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9CB3A" w14:textId="77777777" w:rsidR="0057622B" w:rsidRDefault="00301678" w:rsidP="0018506B">
      <w:r w:rsidRPr="0018506B">
        <w:rPr>
          <w:noProof/>
          <w:lang w:eastAsia="en-AU"/>
        </w:rPr>
        <w:drawing>
          <wp:anchor distT="0" distB="0" distL="114300" distR="114300" simplePos="0" relativeHeight="251658240" behindDoc="1" locked="0" layoutInCell="1" allowOverlap="1" wp14:anchorId="483F8C18" wp14:editId="7BBA6F8F">
            <wp:simplePos x="0" y="0"/>
            <wp:positionH relativeFrom="page">
              <wp:posOffset>0</wp:posOffset>
            </wp:positionH>
            <wp:positionV relativeFrom="margin">
              <wp:posOffset>-844550</wp:posOffset>
            </wp:positionV>
            <wp:extent cx="8001000" cy="104781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ASS_GraphicHeaderFooter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0" cy="10478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66482" w14:textId="77777777" w:rsidR="0057622B" w:rsidRDefault="0057622B"/>
    <w:p w14:paraId="2D7AB368" w14:textId="77777777" w:rsidR="0057622B" w:rsidRDefault="0057622B" w:rsidP="0057622B">
      <w:pPr>
        <w:jc w:val="center"/>
      </w:pPr>
    </w:p>
    <w:p w14:paraId="57417100" w14:textId="77777777" w:rsidR="0057622B" w:rsidRDefault="0057622B"/>
    <w:p w14:paraId="0498ED23" w14:textId="77777777" w:rsidR="0057622B" w:rsidRPr="00AF15F4" w:rsidRDefault="0057622B">
      <w:pPr>
        <w:rPr>
          <w:rFonts w:ascii="Arial" w:hAnsi="Arial" w:cs="Arial"/>
        </w:rPr>
      </w:pPr>
    </w:p>
    <w:p w14:paraId="79CE0CE9" w14:textId="77777777" w:rsidR="00301678" w:rsidRDefault="00301678" w:rsidP="003B5637">
      <w:pPr>
        <w:jc w:val="center"/>
        <w:rPr>
          <w:rFonts w:ascii="Gill Sans MT" w:hAnsi="Gill Sans MT" w:cs="Arial"/>
        </w:rPr>
      </w:pPr>
    </w:p>
    <w:p w14:paraId="70D2457F" w14:textId="77777777" w:rsidR="00301678" w:rsidRDefault="00301678" w:rsidP="003B5637">
      <w:pPr>
        <w:jc w:val="center"/>
        <w:rPr>
          <w:rFonts w:ascii="Gill Sans MT" w:hAnsi="Gill Sans MT" w:cs="Arial"/>
        </w:rPr>
      </w:pPr>
    </w:p>
    <w:p w14:paraId="4DC106E8" w14:textId="77777777" w:rsidR="00301678" w:rsidRPr="00301678" w:rsidRDefault="00301678" w:rsidP="003B5637">
      <w:pPr>
        <w:jc w:val="center"/>
        <w:rPr>
          <w:rFonts w:ascii="Gill Sans MT" w:hAnsi="Gill Sans MT" w:cs="Arial"/>
          <w:color w:val="006666"/>
          <w:sz w:val="36"/>
        </w:rPr>
      </w:pPr>
    </w:p>
    <w:p w14:paraId="0132D02C" w14:textId="77777777" w:rsidR="00301678" w:rsidRPr="008365D3" w:rsidRDefault="00301678" w:rsidP="003B5637">
      <w:pPr>
        <w:jc w:val="center"/>
        <w:rPr>
          <w:rFonts w:ascii="Gill Sans MT" w:hAnsi="Gill Sans MT" w:cs="Arial"/>
          <w:b/>
          <w:color w:val="006666"/>
          <w:sz w:val="96"/>
        </w:rPr>
      </w:pPr>
      <w:r w:rsidRPr="002B6B2A">
        <w:rPr>
          <w:rFonts w:ascii="Gill Sans MT" w:hAnsi="Gill Sans MT" w:cs="Arial"/>
          <w:color w:val="006666"/>
          <w:sz w:val="96"/>
        </w:rPr>
        <w:t>Pro</w:t>
      </w:r>
      <w:r w:rsidRPr="008365D3">
        <w:rPr>
          <w:rFonts w:ascii="Gill Sans MT" w:hAnsi="Gill Sans MT" w:cs="Arial"/>
          <w:b/>
          <w:color w:val="006666"/>
          <w:sz w:val="96"/>
        </w:rPr>
        <w:t>PASS</w:t>
      </w:r>
    </w:p>
    <w:p w14:paraId="1568CBF4" w14:textId="77777777" w:rsidR="00301678" w:rsidRPr="008365D3" w:rsidRDefault="00301678" w:rsidP="003B5637">
      <w:pPr>
        <w:jc w:val="center"/>
        <w:rPr>
          <w:rFonts w:ascii="Gill Sans MT" w:hAnsi="Gill Sans MT" w:cs="Arial"/>
          <w:color w:val="006666"/>
          <w:sz w:val="56"/>
        </w:rPr>
      </w:pPr>
      <w:r w:rsidRPr="008365D3">
        <w:rPr>
          <w:rFonts w:ascii="Gill Sans MT" w:hAnsi="Gill Sans MT" w:cs="Arial"/>
          <w:color w:val="006666"/>
          <w:sz w:val="56"/>
        </w:rPr>
        <w:t>Prospective Physical Activity, Sitting, and Sleep Consortium</w:t>
      </w:r>
    </w:p>
    <w:p w14:paraId="70650A4F" w14:textId="77777777" w:rsidR="00301678" w:rsidRPr="00301678" w:rsidRDefault="00301678" w:rsidP="003B5637">
      <w:pPr>
        <w:jc w:val="center"/>
        <w:rPr>
          <w:rFonts w:ascii="Gill Sans MT" w:hAnsi="Gill Sans MT" w:cs="Arial"/>
        </w:rPr>
      </w:pPr>
    </w:p>
    <w:p w14:paraId="6F4966A7" w14:textId="77777777" w:rsidR="00301678" w:rsidRPr="00301678" w:rsidRDefault="00301678" w:rsidP="003B5637">
      <w:pPr>
        <w:jc w:val="center"/>
        <w:rPr>
          <w:rFonts w:ascii="Gill Sans MT" w:hAnsi="Gill Sans MT" w:cs="Arial"/>
        </w:rPr>
      </w:pPr>
    </w:p>
    <w:p w14:paraId="1732E425" w14:textId="77777777" w:rsidR="00E25FF2" w:rsidRDefault="00E25FF2" w:rsidP="003B5637">
      <w:pPr>
        <w:jc w:val="center"/>
        <w:rPr>
          <w:rFonts w:ascii="Gill Sans MT" w:hAnsi="Gill Sans MT" w:cs="Arial"/>
          <w:b/>
          <w:sz w:val="28"/>
        </w:rPr>
      </w:pPr>
    </w:p>
    <w:p w14:paraId="6DF4171E" w14:textId="77777777" w:rsidR="003B5637" w:rsidRPr="008365D3" w:rsidRDefault="00301678" w:rsidP="003B5637">
      <w:pPr>
        <w:jc w:val="center"/>
        <w:rPr>
          <w:rFonts w:ascii="Gill Sans MT" w:hAnsi="Gill Sans MT" w:cs="Arial"/>
          <w:b/>
          <w:sz w:val="28"/>
        </w:rPr>
      </w:pPr>
      <w:r w:rsidRPr="008365D3">
        <w:rPr>
          <w:rFonts w:ascii="Gill Sans MT" w:hAnsi="Gill Sans MT" w:cs="Arial"/>
          <w:b/>
          <w:sz w:val="28"/>
        </w:rPr>
        <w:t>Copenhagen</w:t>
      </w:r>
      <w:r w:rsidR="003B5637" w:rsidRPr="008365D3">
        <w:rPr>
          <w:rFonts w:ascii="Gill Sans MT" w:hAnsi="Gill Sans MT" w:cs="Arial"/>
          <w:b/>
          <w:sz w:val="28"/>
        </w:rPr>
        <w:t xml:space="preserve"> Workshops</w:t>
      </w:r>
    </w:p>
    <w:p w14:paraId="4827BCE1" w14:textId="77777777" w:rsidR="003B5637" w:rsidRPr="00301678" w:rsidRDefault="003B5637">
      <w:pPr>
        <w:rPr>
          <w:rFonts w:ascii="Gill Sans MT" w:hAnsi="Gill Sans MT" w:cs="Arial"/>
        </w:rPr>
      </w:pPr>
    </w:p>
    <w:p w14:paraId="3785DBA1" w14:textId="77777777" w:rsidR="003B5637" w:rsidRPr="00301678" w:rsidRDefault="003B5637">
      <w:pPr>
        <w:rPr>
          <w:rFonts w:ascii="Gill Sans MT" w:hAnsi="Gill Sans MT" w:cs="Arial"/>
        </w:rPr>
      </w:pPr>
    </w:p>
    <w:p w14:paraId="25478BCD" w14:textId="77777777" w:rsidR="003B5637" w:rsidRPr="00301678" w:rsidRDefault="003B5637">
      <w:pPr>
        <w:rPr>
          <w:rFonts w:ascii="Gill Sans MT" w:hAnsi="Gill Sans MT" w:cs="Arial"/>
        </w:rPr>
      </w:pPr>
    </w:p>
    <w:p w14:paraId="44CB08EB" w14:textId="77777777" w:rsidR="003B5637" w:rsidRPr="00301678" w:rsidRDefault="003B5637">
      <w:pPr>
        <w:rPr>
          <w:rFonts w:ascii="Gill Sans MT" w:hAnsi="Gill Sans MT" w:cs="Arial"/>
        </w:rPr>
      </w:pPr>
    </w:p>
    <w:p w14:paraId="3C220A38" w14:textId="3B25BA3E" w:rsidR="0057622B" w:rsidRPr="00301678" w:rsidRDefault="003B5637">
      <w:pPr>
        <w:rPr>
          <w:rFonts w:ascii="Gill Sans MT" w:hAnsi="Gill Sans MT" w:cs="Arial"/>
        </w:rPr>
      </w:pPr>
      <w:r w:rsidRPr="00301678">
        <w:rPr>
          <w:rFonts w:ascii="Gill Sans MT" w:hAnsi="Gill Sans MT" w:cs="Arial"/>
        </w:rPr>
        <w:t>Thursday 11</w:t>
      </w:r>
      <w:r w:rsidRPr="00301678">
        <w:rPr>
          <w:rFonts w:ascii="Gill Sans MT" w:hAnsi="Gill Sans MT" w:cs="Arial"/>
          <w:vertAlign w:val="superscript"/>
        </w:rPr>
        <w:t>th</w:t>
      </w:r>
      <w:r w:rsidRPr="00301678">
        <w:rPr>
          <w:rFonts w:ascii="Gill Sans MT" w:hAnsi="Gill Sans MT" w:cs="Arial"/>
        </w:rPr>
        <w:t xml:space="preserve"> – Friday 12</w:t>
      </w:r>
      <w:r w:rsidRPr="00301678">
        <w:rPr>
          <w:rFonts w:ascii="Gill Sans MT" w:hAnsi="Gill Sans MT" w:cs="Arial"/>
          <w:vertAlign w:val="superscript"/>
        </w:rPr>
        <w:t>th</w:t>
      </w:r>
      <w:r w:rsidRPr="00301678">
        <w:rPr>
          <w:rFonts w:ascii="Gill Sans MT" w:hAnsi="Gill Sans MT" w:cs="Arial"/>
        </w:rPr>
        <w:t xml:space="preserve"> </w:t>
      </w:r>
      <w:r w:rsidR="00EF590B">
        <w:rPr>
          <w:rFonts w:ascii="Gill Sans MT" w:hAnsi="Gill Sans MT" w:cs="Arial"/>
        </w:rPr>
        <w:t>October</w:t>
      </w:r>
      <w:r w:rsidRPr="00301678">
        <w:rPr>
          <w:rFonts w:ascii="Gill Sans MT" w:hAnsi="Gill Sans MT" w:cs="Arial"/>
        </w:rPr>
        <w:t xml:space="preserve"> 2018</w:t>
      </w:r>
    </w:p>
    <w:p w14:paraId="00EEE0F0" w14:textId="77777777" w:rsidR="00AF15F4" w:rsidRPr="00301678" w:rsidRDefault="00AF15F4">
      <w:pPr>
        <w:rPr>
          <w:rFonts w:ascii="Gill Sans MT" w:hAnsi="Gill Sans MT" w:cs="Arial"/>
        </w:rPr>
      </w:pPr>
    </w:p>
    <w:p w14:paraId="6F0677B0" w14:textId="596EA04F" w:rsidR="00D5008D" w:rsidRDefault="00AC6C23" w:rsidP="00D5008D">
      <w:pPr>
        <w:rPr>
          <w:rFonts w:ascii="Gill Sans MT" w:hAnsi="Gill Sans MT" w:cs="Arial"/>
        </w:rPr>
      </w:pPr>
      <w:r>
        <w:rPr>
          <w:rFonts w:ascii="Gill Sans MT" w:hAnsi="Gill Sans MT" w:cs="Arial"/>
        </w:rPr>
        <w:t xml:space="preserve">The </w:t>
      </w:r>
      <w:r w:rsidR="00D5008D" w:rsidRPr="00301678">
        <w:rPr>
          <w:rFonts w:ascii="Gill Sans MT" w:hAnsi="Gill Sans MT" w:cs="Arial"/>
        </w:rPr>
        <w:t>National Research Cent</w:t>
      </w:r>
      <w:r w:rsidR="00D5008D">
        <w:rPr>
          <w:rFonts w:ascii="Gill Sans MT" w:hAnsi="Gill Sans MT" w:cs="Arial"/>
        </w:rPr>
        <w:t>re for the Working Environment</w:t>
      </w:r>
    </w:p>
    <w:p w14:paraId="662A9225" w14:textId="77777777" w:rsidR="00D5008D" w:rsidRPr="009D3B69" w:rsidRDefault="00D5008D" w:rsidP="00D5008D">
      <w:pPr>
        <w:rPr>
          <w:rFonts w:ascii="Gill Sans MT" w:hAnsi="Gill Sans MT" w:cs="Arial"/>
        </w:rPr>
      </w:pPr>
      <w:proofErr w:type="spellStart"/>
      <w:r w:rsidRPr="009D3B69">
        <w:rPr>
          <w:rFonts w:ascii="Gill Sans MT" w:hAnsi="Gill Sans MT" w:cs="Arial"/>
        </w:rPr>
        <w:t>Lersø</w:t>
      </w:r>
      <w:proofErr w:type="spellEnd"/>
      <w:r w:rsidRPr="009D3B69">
        <w:rPr>
          <w:rFonts w:ascii="Gill Sans MT" w:hAnsi="Gill Sans MT" w:cs="Arial"/>
        </w:rPr>
        <w:t xml:space="preserve"> </w:t>
      </w:r>
      <w:proofErr w:type="spellStart"/>
      <w:r w:rsidRPr="009D3B69">
        <w:rPr>
          <w:rFonts w:ascii="Gill Sans MT" w:hAnsi="Gill Sans MT" w:cs="Arial"/>
        </w:rPr>
        <w:t>Parkallé</w:t>
      </w:r>
      <w:proofErr w:type="spellEnd"/>
      <w:r w:rsidRPr="009D3B69">
        <w:rPr>
          <w:rFonts w:ascii="Gill Sans MT" w:hAnsi="Gill Sans MT" w:cs="Arial"/>
        </w:rPr>
        <w:t xml:space="preserve"> 105, 2100 </w:t>
      </w:r>
      <w:proofErr w:type="spellStart"/>
      <w:r w:rsidRPr="009D3B69">
        <w:rPr>
          <w:rFonts w:ascii="Gill Sans MT" w:hAnsi="Gill Sans MT" w:cs="Arial"/>
        </w:rPr>
        <w:t>København</w:t>
      </w:r>
      <w:proofErr w:type="spellEnd"/>
      <w:r w:rsidRPr="009D3B69">
        <w:rPr>
          <w:rFonts w:ascii="Gill Sans MT" w:hAnsi="Gill Sans MT" w:cs="Arial"/>
        </w:rPr>
        <w:t>, Denmark</w:t>
      </w:r>
    </w:p>
    <w:p w14:paraId="15B48203" w14:textId="77777777" w:rsidR="0057622B" w:rsidRPr="00301678" w:rsidRDefault="0057622B">
      <w:pPr>
        <w:rPr>
          <w:rFonts w:ascii="Gill Sans MT" w:hAnsi="Gill Sans MT"/>
        </w:rPr>
      </w:pPr>
    </w:p>
    <w:p w14:paraId="48EC73F9" w14:textId="77777777" w:rsidR="0057622B" w:rsidRPr="00301678" w:rsidRDefault="0057622B">
      <w:pPr>
        <w:rPr>
          <w:rFonts w:ascii="Gill Sans MT" w:hAnsi="Gill Sans MT"/>
        </w:rPr>
      </w:pPr>
    </w:p>
    <w:p w14:paraId="3229EADA" w14:textId="77777777" w:rsidR="0057622B" w:rsidRDefault="0057622B">
      <w:r>
        <w:br w:type="page"/>
      </w:r>
    </w:p>
    <w:p w14:paraId="0D238D68" w14:textId="77777777" w:rsidR="0057622B" w:rsidRPr="00FE3408" w:rsidRDefault="00FE3408" w:rsidP="00FE3408">
      <w:pPr>
        <w:pStyle w:val="Heading1"/>
        <w:rPr>
          <w:rFonts w:ascii="Gill Sans MT" w:hAnsi="Gill Sans MT"/>
          <w:b/>
          <w:color w:val="006666"/>
        </w:rPr>
      </w:pPr>
      <w:bookmarkStart w:id="0" w:name="_Toc526878758"/>
      <w:r w:rsidRPr="00FE3408">
        <w:rPr>
          <w:rFonts w:ascii="Gill Sans MT" w:hAnsi="Gill Sans MT"/>
          <w:b/>
          <w:color w:val="006666"/>
        </w:rPr>
        <w:lastRenderedPageBreak/>
        <w:t>Table of Contents</w:t>
      </w:r>
      <w:bookmarkEnd w:id="0"/>
    </w:p>
    <w:sdt>
      <w:sdtPr>
        <w:rPr>
          <w:rFonts w:ascii="Gill Sans MT" w:eastAsiaTheme="minorHAnsi" w:hAnsi="Gill Sans MT" w:cstheme="minorBidi"/>
          <w:color w:val="auto"/>
          <w:sz w:val="20"/>
          <w:szCs w:val="20"/>
          <w:lang w:val="en-AU"/>
        </w:rPr>
        <w:id w:val="-1908612865"/>
        <w:docPartObj>
          <w:docPartGallery w:val="Table of Contents"/>
          <w:docPartUnique/>
        </w:docPartObj>
      </w:sdtPr>
      <w:sdtEndPr>
        <w:rPr>
          <w:bCs/>
          <w:noProof/>
          <w:sz w:val="22"/>
          <w:szCs w:val="22"/>
        </w:rPr>
      </w:sdtEndPr>
      <w:sdtContent>
        <w:p w14:paraId="27F48AF3" w14:textId="77777777" w:rsidR="0057622B" w:rsidRPr="000B3D01" w:rsidRDefault="0057622B" w:rsidP="000B3D01">
          <w:pPr>
            <w:pStyle w:val="TOCHeading"/>
            <w:spacing w:before="0" w:line="360" w:lineRule="auto"/>
            <w:rPr>
              <w:rStyle w:val="Heading1Char"/>
              <w:rFonts w:ascii="Gill Sans MT" w:hAnsi="Gill Sans MT"/>
              <w:color w:val="006666"/>
              <w:sz w:val="20"/>
              <w:szCs w:val="20"/>
            </w:rPr>
          </w:pPr>
        </w:p>
        <w:p w14:paraId="29FA54C5" w14:textId="79ED4D41" w:rsidR="00EF690A" w:rsidRPr="00EF690A" w:rsidRDefault="0057622B">
          <w:pPr>
            <w:pStyle w:val="TOC1"/>
            <w:tabs>
              <w:tab w:val="right" w:leader="dot" w:pos="9010"/>
            </w:tabs>
            <w:rPr>
              <w:rFonts w:ascii="Gill Sans MT" w:eastAsiaTheme="minorEastAsia" w:hAnsi="Gill Sans MT"/>
              <w:noProof/>
              <w:color w:val="000000" w:themeColor="text1"/>
            </w:rPr>
          </w:pPr>
          <w:r w:rsidRPr="00EF690A">
            <w:rPr>
              <w:rFonts w:ascii="Gill Sans MT" w:hAnsi="Gill Sans MT"/>
              <w:bCs/>
              <w:noProof/>
              <w:color w:val="000000" w:themeColor="text1"/>
            </w:rPr>
            <w:fldChar w:fldCharType="begin"/>
          </w:r>
          <w:r w:rsidRPr="00EF690A">
            <w:rPr>
              <w:rFonts w:ascii="Gill Sans MT" w:hAnsi="Gill Sans MT"/>
              <w:bCs/>
              <w:noProof/>
              <w:color w:val="000000" w:themeColor="text1"/>
            </w:rPr>
            <w:instrText xml:space="preserve"> TOC \o "1-3" \h \z \u </w:instrText>
          </w:r>
          <w:r w:rsidRPr="00EF690A">
            <w:rPr>
              <w:rFonts w:ascii="Gill Sans MT" w:hAnsi="Gill Sans MT"/>
              <w:bCs/>
              <w:noProof/>
              <w:color w:val="000000" w:themeColor="text1"/>
            </w:rPr>
            <w:fldChar w:fldCharType="separate"/>
          </w:r>
          <w:hyperlink w:anchor="_Toc526878758" w:history="1">
            <w:r w:rsidR="00EF690A" w:rsidRPr="00EF690A">
              <w:rPr>
                <w:rStyle w:val="Hyperlink"/>
                <w:rFonts w:ascii="Gill Sans MT" w:hAnsi="Gill Sans MT"/>
                <w:noProof/>
                <w:color w:val="000000" w:themeColor="text1"/>
              </w:rPr>
              <w:t>Table of Contents</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_Toc526878758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2</w:t>
            </w:r>
            <w:r w:rsidR="00EF690A" w:rsidRPr="00EF690A">
              <w:rPr>
                <w:rFonts w:ascii="Gill Sans MT" w:hAnsi="Gill Sans MT"/>
                <w:noProof/>
                <w:webHidden/>
                <w:color w:val="000000" w:themeColor="text1"/>
              </w:rPr>
              <w:fldChar w:fldCharType="end"/>
            </w:r>
          </w:hyperlink>
        </w:p>
        <w:p w14:paraId="0392DC5E" w14:textId="00B5A00D"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59" w:history="1">
            <w:r w:rsidR="00EF690A" w:rsidRPr="00EF690A">
              <w:rPr>
                <w:rStyle w:val="Hyperlink"/>
                <w:rFonts w:ascii="Gill Sans MT" w:hAnsi="Gill Sans MT"/>
                <w:noProof/>
                <w:color w:val="000000" w:themeColor="text1"/>
              </w:rPr>
              <w:t>1.</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Program</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_Toc526878759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3</w:t>
            </w:r>
            <w:r w:rsidR="00EF690A" w:rsidRPr="00EF690A">
              <w:rPr>
                <w:rFonts w:ascii="Gill Sans MT" w:hAnsi="Gill Sans MT"/>
                <w:noProof/>
                <w:webHidden/>
                <w:color w:val="000000" w:themeColor="text1"/>
              </w:rPr>
              <w:fldChar w:fldCharType="end"/>
            </w:r>
          </w:hyperlink>
        </w:p>
        <w:p w14:paraId="341CAA9C" w14:textId="43190C1A"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0" w:history="1">
            <w:r w:rsidR="00EF690A" w:rsidRPr="00EF690A">
              <w:rPr>
                <w:rStyle w:val="Hyperlink"/>
                <w:rFonts w:ascii="Gill Sans MT" w:hAnsi="Gill Sans MT"/>
                <w:noProof/>
                <w:color w:val="000000" w:themeColor="text1"/>
              </w:rPr>
              <w:t>2.</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Information Brochure</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_Toc526878760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5</w:t>
            </w:r>
            <w:r w:rsidR="00EF690A" w:rsidRPr="00EF690A">
              <w:rPr>
                <w:rFonts w:ascii="Gill Sans MT" w:hAnsi="Gill Sans MT"/>
                <w:noProof/>
                <w:webHidden/>
                <w:color w:val="000000" w:themeColor="text1"/>
              </w:rPr>
              <w:fldChar w:fldCharType="end"/>
            </w:r>
          </w:hyperlink>
        </w:p>
        <w:p w14:paraId="4AC9FFCF" w14:textId="21D7F3A2"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1" w:history="1">
            <w:r w:rsidR="00EF690A" w:rsidRPr="00EF690A">
              <w:rPr>
                <w:rStyle w:val="Hyperlink"/>
                <w:rFonts w:ascii="Gill Sans MT" w:hAnsi="Gill Sans MT"/>
                <w:noProof/>
                <w:color w:val="000000" w:themeColor="text1"/>
              </w:rPr>
              <w:t>3.</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List of Delegates</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_Toc526878761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8</w:t>
            </w:r>
            <w:r w:rsidR="00EF690A" w:rsidRPr="00EF690A">
              <w:rPr>
                <w:rFonts w:ascii="Gill Sans MT" w:hAnsi="Gill Sans MT"/>
                <w:noProof/>
                <w:webHidden/>
                <w:color w:val="000000" w:themeColor="text1"/>
              </w:rPr>
              <w:fldChar w:fldCharType="end"/>
            </w:r>
          </w:hyperlink>
        </w:p>
        <w:p w14:paraId="42677992" w14:textId="64B9F786"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2" w:history="1">
            <w:r w:rsidR="00EF690A" w:rsidRPr="00EF690A">
              <w:rPr>
                <w:rStyle w:val="Hyperlink"/>
                <w:rFonts w:ascii="Gill Sans MT" w:hAnsi="Gill Sans MT"/>
                <w:noProof/>
                <w:color w:val="000000" w:themeColor="text1"/>
              </w:rPr>
              <w:t>4.</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Report of the Advisory Committee</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_Toc526878762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9</w:t>
            </w:r>
            <w:r w:rsidR="00EF690A" w:rsidRPr="00EF690A">
              <w:rPr>
                <w:rFonts w:ascii="Gill Sans MT" w:hAnsi="Gill Sans MT"/>
                <w:noProof/>
                <w:webHidden/>
                <w:color w:val="000000" w:themeColor="text1"/>
              </w:rPr>
              <w:fldChar w:fldCharType="end"/>
            </w:r>
          </w:hyperlink>
        </w:p>
        <w:p w14:paraId="16AFB9EC" w14:textId="6B72D64E"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3" w:history="1">
            <w:r w:rsidR="00EF690A" w:rsidRPr="00EF690A">
              <w:rPr>
                <w:rStyle w:val="Hyperlink"/>
                <w:rFonts w:ascii="Gill Sans MT" w:hAnsi="Gill Sans MT"/>
                <w:noProof/>
                <w:color w:val="000000" w:themeColor="text1"/>
              </w:rPr>
              <w:t>5.</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Aims of the Workshops</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_Toc526878763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10</w:t>
            </w:r>
            <w:r w:rsidR="00EF690A" w:rsidRPr="00EF690A">
              <w:rPr>
                <w:rFonts w:ascii="Gill Sans MT" w:hAnsi="Gill Sans MT"/>
                <w:noProof/>
                <w:webHidden/>
                <w:color w:val="000000" w:themeColor="text1"/>
              </w:rPr>
              <w:fldChar w:fldCharType="end"/>
            </w:r>
          </w:hyperlink>
        </w:p>
        <w:p w14:paraId="6E7C4B14" w14:textId="7C65C197"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4" w:history="1">
            <w:r w:rsidR="00EF690A" w:rsidRPr="00EF690A">
              <w:rPr>
                <w:rStyle w:val="Hyperlink"/>
                <w:rFonts w:ascii="Gill Sans MT" w:hAnsi="Gill Sans MT"/>
                <w:noProof/>
                <w:color w:val="000000" w:themeColor="text1"/>
              </w:rPr>
              <w:t>6.</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1</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_Toc526878764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11</w:t>
            </w:r>
            <w:r w:rsidR="00EF690A" w:rsidRPr="00EF690A">
              <w:rPr>
                <w:rFonts w:ascii="Gill Sans MT" w:hAnsi="Gill Sans MT"/>
                <w:noProof/>
                <w:webHidden/>
                <w:color w:val="000000" w:themeColor="text1"/>
              </w:rPr>
              <w:fldChar w:fldCharType="end"/>
            </w:r>
          </w:hyperlink>
        </w:p>
        <w:p w14:paraId="31592EE2" w14:textId="45449D8C"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5" w:history="1">
            <w:r w:rsidR="00EF690A" w:rsidRPr="00EF690A">
              <w:rPr>
                <w:rStyle w:val="Hyperlink"/>
                <w:rFonts w:ascii="Gill Sans MT" w:hAnsi="Gill Sans MT"/>
                <w:noProof/>
                <w:color w:val="000000" w:themeColor="text1"/>
              </w:rPr>
              <w:t>7.</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2</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_Toc526878765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15</w:t>
            </w:r>
            <w:r w:rsidR="00EF690A" w:rsidRPr="00EF690A">
              <w:rPr>
                <w:rFonts w:ascii="Gill Sans MT" w:hAnsi="Gill Sans MT"/>
                <w:noProof/>
                <w:webHidden/>
                <w:color w:val="000000" w:themeColor="text1"/>
              </w:rPr>
              <w:fldChar w:fldCharType="end"/>
            </w:r>
          </w:hyperlink>
        </w:p>
        <w:p w14:paraId="45686E3E" w14:textId="79F0C5E3"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6" w:history="1">
            <w:r w:rsidR="00EF690A" w:rsidRPr="00EF690A">
              <w:rPr>
                <w:rStyle w:val="Hyperlink"/>
                <w:rFonts w:ascii="Gill Sans MT" w:hAnsi="Gill Sans MT"/>
                <w:noProof/>
                <w:color w:val="000000" w:themeColor="text1"/>
              </w:rPr>
              <w:t>8.</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3</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_Toc526878766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17</w:t>
            </w:r>
            <w:r w:rsidR="00EF690A" w:rsidRPr="00EF690A">
              <w:rPr>
                <w:rFonts w:ascii="Gill Sans MT" w:hAnsi="Gill Sans MT"/>
                <w:noProof/>
                <w:webHidden/>
                <w:color w:val="000000" w:themeColor="text1"/>
              </w:rPr>
              <w:fldChar w:fldCharType="end"/>
            </w:r>
          </w:hyperlink>
        </w:p>
        <w:p w14:paraId="525A07B4" w14:textId="7455E7B9" w:rsidR="00EF690A" w:rsidRPr="00EF690A" w:rsidRDefault="002B3051">
          <w:pPr>
            <w:pStyle w:val="TOC1"/>
            <w:tabs>
              <w:tab w:val="left" w:pos="480"/>
              <w:tab w:val="right" w:leader="dot" w:pos="9010"/>
            </w:tabs>
            <w:rPr>
              <w:rFonts w:ascii="Gill Sans MT" w:eastAsiaTheme="minorEastAsia" w:hAnsi="Gill Sans MT"/>
              <w:noProof/>
              <w:color w:val="000000" w:themeColor="text1"/>
            </w:rPr>
          </w:pPr>
          <w:hyperlink w:anchor="_Toc526878767" w:history="1">
            <w:r w:rsidR="00EF690A" w:rsidRPr="00EF690A">
              <w:rPr>
                <w:rStyle w:val="Hyperlink"/>
                <w:rFonts w:ascii="Gill Sans MT" w:hAnsi="Gill Sans MT"/>
                <w:noProof/>
                <w:color w:val="000000" w:themeColor="text1"/>
              </w:rPr>
              <w:t>9.</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4</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_Toc526878767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19</w:t>
            </w:r>
            <w:r w:rsidR="00EF690A" w:rsidRPr="00EF690A">
              <w:rPr>
                <w:rFonts w:ascii="Gill Sans MT" w:hAnsi="Gill Sans MT"/>
                <w:noProof/>
                <w:webHidden/>
                <w:color w:val="000000" w:themeColor="text1"/>
              </w:rPr>
              <w:fldChar w:fldCharType="end"/>
            </w:r>
          </w:hyperlink>
        </w:p>
        <w:p w14:paraId="62E673A8" w14:textId="3EFD4630" w:rsidR="00EF690A" w:rsidRPr="00EF690A" w:rsidRDefault="002B3051">
          <w:pPr>
            <w:pStyle w:val="TOC1"/>
            <w:tabs>
              <w:tab w:val="left" w:pos="720"/>
              <w:tab w:val="right" w:leader="dot" w:pos="9010"/>
            </w:tabs>
            <w:rPr>
              <w:rFonts w:ascii="Gill Sans MT" w:eastAsiaTheme="minorEastAsia" w:hAnsi="Gill Sans MT"/>
              <w:noProof/>
              <w:color w:val="000000" w:themeColor="text1"/>
            </w:rPr>
          </w:pPr>
          <w:hyperlink w:anchor="_Toc526878768" w:history="1">
            <w:r w:rsidR="00EF690A" w:rsidRPr="00EF690A">
              <w:rPr>
                <w:rStyle w:val="Hyperlink"/>
                <w:rFonts w:ascii="Gill Sans MT" w:hAnsi="Gill Sans MT"/>
                <w:noProof/>
                <w:color w:val="000000" w:themeColor="text1"/>
              </w:rPr>
              <w:t>10.</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5</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_Toc526878768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21</w:t>
            </w:r>
            <w:r w:rsidR="00EF690A" w:rsidRPr="00EF690A">
              <w:rPr>
                <w:rFonts w:ascii="Gill Sans MT" w:hAnsi="Gill Sans MT"/>
                <w:noProof/>
                <w:webHidden/>
                <w:color w:val="000000" w:themeColor="text1"/>
              </w:rPr>
              <w:fldChar w:fldCharType="end"/>
            </w:r>
          </w:hyperlink>
        </w:p>
        <w:p w14:paraId="3DEFEA1E" w14:textId="2572EA26" w:rsidR="00EF690A" w:rsidRPr="00EF690A" w:rsidRDefault="002B3051">
          <w:pPr>
            <w:pStyle w:val="TOC1"/>
            <w:tabs>
              <w:tab w:val="left" w:pos="720"/>
              <w:tab w:val="right" w:leader="dot" w:pos="9010"/>
            </w:tabs>
            <w:rPr>
              <w:rFonts w:ascii="Gill Sans MT" w:eastAsiaTheme="minorEastAsia" w:hAnsi="Gill Sans MT"/>
              <w:noProof/>
              <w:color w:val="000000" w:themeColor="text1"/>
            </w:rPr>
          </w:pPr>
          <w:hyperlink w:anchor="_Toc526878769" w:history="1">
            <w:r w:rsidR="00EF690A" w:rsidRPr="00EF690A">
              <w:rPr>
                <w:rStyle w:val="Hyperlink"/>
                <w:rFonts w:ascii="Gill Sans MT" w:hAnsi="Gill Sans MT"/>
                <w:noProof/>
                <w:color w:val="000000" w:themeColor="text1"/>
              </w:rPr>
              <w:t>11.</w:t>
            </w:r>
            <w:r w:rsidR="00EF690A" w:rsidRPr="00EF690A">
              <w:rPr>
                <w:rFonts w:ascii="Gill Sans MT" w:eastAsiaTheme="minorEastAsia" w:hAnsi="Gill Sans MT"/>
                <w:noProof/>
                <w:color w:val="000000" w:themeColor="text1"/>
              </w:rPr>
              <w:tab/>
            </w:r>
            <w:r w:rsidR="00EF690A" w:rsidRPr="00EF690A">
              <w:rPr>
                <w:rStyle w:val="Hyperlink"/>
                <w:rFonts w:ascii="Gill Sans MT" w:hAnsi="Gill Sans MT"/>
                <w:noProof/>
                <w:color w:val="000000" w:themeColor="text1"/>
              </w:rPr>
              <w:t>Workshop 6</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_Toc526878769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24</w:t>
            </w:r>
            <w:r w:rsidR="00EF690A" w:rsidRPr="00EF690A">
              <w:rPr>
                <w:rFonts w:ascii="Gill Sans MT" w:hAnsi="Gill Sans MT"/>
                <w:noProof/>
                <w:webHidden/>
                <w:color w:val="000000" w:themeColor="text1"/>
              </w:rPr>
              <w:fldChar w:fldCharType="end"/>
            </w:r>
          </w:hyperlink>
        </w:p>
        <w:p w14:paraId="37F564EE" w14:textId="646BB660" w:rsidR="00EF690A" w:rsidRPr="00EF690A" w:rsidRDefault="002B3051">
          <w:pPr>
            <w:pStyle w:val="TOC1"/>
            <w:tabs>
              <w:tab w:val="right" w:leader="dot" w:pos="9010"/>
            </w:tabs>
            <w:rPr>
              <w:rFonts w:ascii="Gill Sans MT" w:eastAsiaTheme="minorEastAsia" w:hAnsi="Gill Sans MT"/>
              <w:noProof/>
              <w:color w:val="000000" w:themeColor="text1"/>
            </w:rPr>
          </w:pPr>
          <w:hyperlink w:anchor="_Toc526878770" w:history="1">
            <w:r w:rsidR="00EF690A" w:rsidRPr="00EF690A">
              <w:rPr>
                <w:rStyle w:val="Hyperlink"/>
                <w:rFonts w:ascii="Gill Sans MT" w:hAnsi="Gill Sans MT"/>
                <w:noProof/>
                <w:color w:val="000000" w:themeColor="text1"/>
              </w:rPr>
              <w:t>References</w:t>
            </w:r>
            <w:r w:rsidR="00EF690A" w:rsidRPr="00EF690A">
              <w:rPr>
                <w:rFonts w:ascii="Gill Sans MT" w:hAnsi="Gill Sans MT"/>
                <w:noProof/>
                <w:webHidden/>
                <w:color w:val="000000" w:themeColor="text1"/>
              </w:rPr>
              <w:tab/>
            </w:r>
            <w:r w:rsidR="00EF690A" w:rsidRPr="00EF690A">
              <w:rPr>
                <w:rFonts w:ascii="Gill Sans MT" w:hAnsi="Gill Sans MT"/>
                <w:noProof/>
                <w:webHidden/>
                <w:color w:val="000000" w:themeColor="text1"/>
              </w:rPr>
              <w:fldChar w:fldCharType="begin"/>
            </w:r>
            <w:r w:rsidR="00EF690A" w:rsidRPr="00EF690A">
              <w:rPr>
                <w:rFonts w:ascii="Gill Sans MT" w:hAnsi="Gill Sans MT"/>
                <w:noProof/>
                <w:webHidden/>
                <w:color w:val="000000" w:themeColor="text1"/>
              </w:rPr>
              <w:instrText xml:space="preserve"> PAGEREF _Toc526878770 \h </w:instrText>
            </w:r>
            <w:r w:rsidR="00EF690A" w:rsidRPr="00EF690A">
              <w:rPr>
                <w:rFonts w:ascii="Gill Sans MT" w:hAnsi="Gill Sans MT"/>
                <w:noProof/>
                <w:webHidden/>
                <w:color w:val="000000" w:themeColor="text1"/>
              </w:rPr>
            </w:r>
            <w:r w:rsidR="00EF690A" w:rsidRPr="00EF690A">
              <w:rPr>
                <w:rFonts w:ascii="Gill Sans MT" w:hAnsi="Gill Sans MT"/>
                <w:noProof/>
                <w:webHidden/>
                <w:color w:val="000000" w:themeColor="text1"/>
              </w:rPr>
              <w:fldChar w:fldCharType="separate"/>
            </w:r>
            <w:r w:rsidR="00EF690A" w:rsidRPr="00EF690A">
              <w:rPr>
                <w:rFonts w:ascii="Gill Sans MT" w:hAnsi="Gill Sans MT"/>
                <w:noProof/>
                <w:webHidden/>
                <w:color w:val="000000" w:themeColor="text1"/>
              </w:rPr>
              <w:t>28</w:t>
            </w:r>
            <w:r w:rsidR="00EF690A" w:rsidRPr="00EF690A">
              <w:rPr>
                <w:rFonts w:ascii="Gill Sans MT" w:hAnsi="Gill Sans MT"/>
                <w:noProof/>
                <w:webHidden/>
                <w:color w:val="000000" w:themeColor="text1"/>
              </w:rPr>
              <w:fldChar w:fldCharType="end"/>
            </w:r>
          </w:hyperlink>
        </w:p>
        <w:p w14:paraId="19296844" w14:textId="110939C7" w:rsidR="0057622B" w:rsidRPr="000E4BB2" w:rsidRDefault="0057622B" w:rsidP="000B3D01">
          <w:pPr>
            <w:spacing w:after="0" w:line="360" w:lineRule="auto"/>
            <w:rPr>
              <w:rFonts w:ascii="Gill Sans MT" w:hAnsi="Gill Sans MT"/>
            </w:rPr>
          </w:pPr>
          <w:r w:rsidRPr="00EF690A">
            <w:rPr>
              <w:rFonts w:ascii="Gill Sans MT" w:hAnsi="Gill Sans MT"/>
              <w:bCs/>
              <w:noProof/>
              <w:color w:val="000000" w:themeColor="text1"/>
            </w:rPr>
            <w:fldChar w:fldCharType="end"/>
          </w:r>
        </w:p>
      </w:sdtContent>
    </w:sdt>
    <w:p w14:paraId="6491A7D5" w14:textId="77777777" w:rsidR="0057622B" w:rsidRDefault="0057622B"/>
    <w:p w14:paraId="24BE0A43" w14:textId="4A902100" w:rsidR="00D25577" w:rsidRDefault="00D25577">
      <w:pPr>
        <w:rPr>
          <w:rFonts w:ascii="Gill Sans MT" w:eastAsiaTheme="majorEastAsia" w:hAnsi="Gill Sans MT" w:cstheme="majorBidi"/>
          <w:b/>
          <w:color w:val="006666"/>
          <w:sz w:val="32"/>
          <w:szCs w:val="32"/>
        </w:rPr>
      </w:pPr>
      <w:r>
        <w:rPr>
          <w:rFonts w:ascii="Gill Sans MT" w:hAnsi="Gill Sans MT"/>
          <w:b/>
          <w:color w:val="006666"/>
        </w:rPr>
        <w:br w:type="page"/>
      </w:r>
    </w:p>
    <w:p w14:paraId="768A24A1" w14:textId="6C80D025" w:rsidR="0057622B" w:rsidRDefault="0057622B" w:rsidP="00D02975">
      <w:pPr>
        <w:pStyle w:val="Heading1"/>
        <w:numPr>
          <w:ilvl w:val="0"/>
          <w:numId w:val="1"/>
        </w:numPr>
        <w:ind w:left="360"/>
        <w:rPr>
          <w:rFonts w:ascii="Gill Sans MT" w:hAnsi="Gill Sans MT"/>
          <w:b/>
          <w:color w:val="006666"/>
        </w:rPr>
      </w:pPr>
      <w:bookmarkStart w:id="1" w:name="_Toc526878760"/>
      <w:r w:rsidRPr="00AB7AAE">
        <w:rPr>
          <w:rFonts w:ascii="Gill Sans MT" w:hAnsi="Gill Sans MT"/>
          <w:b/>
          <w:color w:val="006666"/>
        </w:rPr>
        <w:lastRenderedPageBreak/>
        <w:t>Information Brochure</w:t>
      </w:r>
      <w:bookmarkEnd w:id="1"/>
    </w:p>
    <w:p w14:paraId="2CAC3B36" w14:textId="77777777" w:rsidR="002F70A6" w:rsidRPr="002F23B0" w:rsidRDefault="002F70A6" w:rsidP="002F23B0">
      <w:pPr>
        <w:spacing w:after="0" w:line="276" w:lineRule="auto"/>
        <w:rPr>
          <w:rFonts w:ascii="Gill Sans MT" w:hAnsi="Gill Sans MT"/>
          <w:color w:val="000000" w:themeColor="text1"/>
          <w:sz w:val="20"/>
          <w:szCs w:val="20"/>
        </w:rPr>
      </w:pPr>
    </w:p>
    <w:p w14:paraId="666850DE" w14:textId="77777777" w:rsidR="002F70A6" w:rsidRPr="000E4BB2" w:rsidRDefault="002F70A6" w:rsidP="006B13E0">
      <w:pPr>
        <w:spacing w:after="0" w:line="240" w:lineRule="auto"/>
        <w:rPr>
          <w:rFonts w:ascii="Gill Sans MT" w:hAnsi="Gill Sans MT"/>
          <w:b/>
        </w:rPr>
      </w:pPr>
      <w:r w:rsidRPr="000E4BB2">
        <w:rPr>
          <w:rFonts w:ascii="Gill Sans MT" w:hAnsi="Gill Sans MT"/>
          <w:b/>
        </w:rPr>
        <w:t xml:space="preserve">What is Pro PASS? </w:t>
      </w:r>
    </w:p>
    <w:p w14:paraId="4AF35513" w14:textId="77777777" w:rsidR="002F70A6" w:rsidRPr="000E4BB2" w:rsidRDefault="002F70A6" w:rsidP="006B13E0">
      <w:pPr>
        <w:spacing w:after="0" w:line="240" w:lineRule="auto"/>
        <w:rPr>
          <w:rFonts w:ascii="Gill Sans MT" w:hAnsi="Gill Sans MT"/>
          <w:color w:val="000000" w:themeColor="text1"/>
        </w:rPr>
      </w:pPr>
      <w:r w:rsidRPr="000E4BB2">
        <w:rPr>
          <w:rFonts w:ascii="Gill Sans MT" w:hAnsi="Gill Sans MT"/>
          <w:color w:val="000000" w:themeColor="text1"/>
        </w:rPr>
        <w:t xml:space="preserve">An international consortium of thigh-worn accelerometry data that quantify physical activity and posture. ProPASS is a platform for pooled individual participant data analyses and prospective meta-analyses of epidemiological studies that examine the health effects of detailed physical activity, sleep, and postural patterns. </w:t>
      </w:r>
    </w:p>
    <w:p w14:paraId="7413A07A" w14:textId="77777777" w:rsidR="002F70A6" w:rsidRPr="000E4BB2" w:rsidRDefault="002F70A6" w:rsidP="006B13E0">
      <w:pPr>
        <w:spacing w:after="0" w:line="240" w:lineRule="auto"/>
        <w:rPr>
          <w:rFonts w:ascii="Gill Sans MT" w:hAnsi="Gill Sans MT"/>
          <w:color w:val="000000" w:themeColor="text1"/>
        </w:rPr>
      </w:pPr>
    </w:p>
    <w:p w14:paraId="30005BB6" w14:textId="77777777" w:rsidR="002F70A6" w:rsidRPr="000E4BB2" w:rsidRDefault="002F70A6" w:rsidP="006B13E0">
      <w:pPr>
        <w:spacing w:after="0" w:line="240" w:lineRule="auto"/>
        <w:rPr>
          <w:rFonts w:ascii="Gill Sans MT" w:hAnsi="Gill Sans MT"/>
          <w:b/>
        </w:rPr>
      </w:pPr>
      <w:r w:rsidRPr="000E4BB2">
        <w:rPr>
          <w:rFonts w:ascii="Gill Sans MT" w:hAnsi="Gill Sans MT"/>
          <w:b/>
        </w:rPr>
        <w:t>About the Project</w:t>
      </w:r>
    </w:p>
    <w:p w14:paraId="18CB2478" w14:textId="5CA993CC" w:rsidR="002F70A6" w:rsidRPr="000E4BB2" w:rsidRDefault="00AC6C23" w:rsidP="006B13E0">
      <w:p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Pro</w:t>
      </w:r>
      <w:r w:rsidR="002F70A6" w:rsidRPr="000E4BB2">
        <w:rPr>
          <w:rFonts w:ascii="Gill Sans MT" w:hAnsi="Gill Sans MT"/>
          <w:color w:val="000000" w:themeColor="text1"/>
          <w:lang w:val="en-US"/>
        </w:rPr>
        <w:t xml:space="preserve">PASS is a consortium of epidemiological studies that </w:t>
      </w:r>
      <w:r w:rsidR="002F70A6" w:rsidRPr="000E4BB2">
        <w:rPr>
          <w:rFonts w:ascii="Gill Sans MT" w:hAnsi="Gill Sans MT"/>
          <w:i/>
          <w:color w:val="000000" w:themeColor="text1"/>
          <w:lang w:val="en-US"/>
        </w:rPr>
        <w:t>have collected</w:t>
      </w:r>
      <w:r w:rsidR="002F70A6" w:rsidRPr="000E4BB2">
        <w:rPr>
          <w:rFonts w:ascii="Gill Sans MT" w:hAnsi="Gill Sans MT"/>
          <w:color w:val="000000" w:themeColor="text1"/>
          <w:lang w:val="en-US"/>
        </w:rPr>
        <w:t xml:space="preserve"> or </w:t>
      </w:r>
      <w:r w:rsidR="002F70A6" w:rsidRPr="000E4BB2">
        <w:rPr>
          <w:rFonts w:ascii="Gill Sans MT" w:hAnsi="Gill Sans MT"/>
          <w:i/>
          <w:color w:val="000000" w:themeColor="text1"/>
          <w:lang w:val="en-US"/>
        </w:rPr>
        <w:t>plan to collect</w:t>
      </w:r>
      <w:r w:rsidR="002F70A6" w:rsidRPr="000E4BB2">
        <w:rPr>
          <w:rFonts w:ascii="Gill Sans MT" w:hAnsi="Gill Sans MT"/>
          <w:color w:val="000000" w:themeColor="text1"/>
          <w:lang w:val="en-US"/>
        </w:rPr>
        <w:t xml:space="preserve"> data using 3-axial sensors that are attached to the thigh. Such methods are feasible and are increasingly used in health research thanks to their capacity to record information on physical activity volumes as well as posture allocation data simultaneously. Minimum study entry requirement is the use of </w:t>
      </w:r>
      <w:r w:rsidR="002F70A6" w:rsidRPr="000E4BB2">
        <w:rPr>
          <w:rFonts w:ascii="Gill Sans MT" w:hAnsi="Gill Sans MT"/>
          <w:i/>
          <w:color w:val="000000" w:themeColor="text1"/>
          <w:lang w:val="en-US"/>
        </w:rPr>
        <w:t>one thigh worn (3-axial) sensor</w:t>
      </w:r>
      <w:r w:rsidR="002F70A6" w:rsidRPr="000E4BB2">
        <w:rPr>
          <w:rFonts w:ascii="Gill Sans MT" w:hAnsi="Gill Sans MT"/>
          <w:color w:val="000000" w:themeColor="text1"/>
          <w:lang w:val="en-US"/>
        </w:rPr>
        <w:t xml:space="preserve"> with </w:t>
      </w:r>
      <w:r w:rsidRPr="000E4BB2">
        <w:rPr>
          <w:rFonts w:ascii="Gill Sans MT" w:hAnsi="Gill Sans MT"/>
          <w:color w:val="000000" w:themeColor="text1"/>
          <w:lang w:val="en-US"/>
        </w:rPr>
        <w:t xml:space="preserve">the </w:t>
      </w:r>
      <w:r w:rsidR="002F70A6" w:rsidRPr="000E4BB2">
        <w:rPr>
          <w:rFonts w:ascii="Gill Sans MT" w:hAnsi="Gill Sans MT"/>
          <w:color w:val="000000" w:themeColor="text1"/>
          <w:lang w:val="en-US"/>
        </w:rPr>
        <w:t xml:space="preserve">capacity to output raw acceleration.  </w:t>
      </w:r>
    </w:p>
    <w:p w14:paraId="4442D0C8" w14:textId="77777777" w:rsidR="002F70A6" w:rsidRPr="000E4BB2" w:rsidRDefault="002F70A6" w:rsidP="006B13E0">
      <w:pPr>
        <w:spacing w:after="0" w:line="240" w:lineRule="auto"/>
        <w:rPr>
          <w:rFonts w:ascii="Gill Sans MT" w:hAnsi="Gill Sans MT"/>
          <w:color w:val="000000" w:themeColor="text1"/>
          <w:lang w:val="en-US"/>
        </w:rPr>
      </w:pPr>
    </w:p>
    <w:p w14:paraId="5250638B" w14:textId="0C8FC5BC" w:rsidR="002F70A6" w:rsidRPr="000E4BB2" w:rsidRDefault="00AC6C23" w:rsidP="006B13E0">
      <w:p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The vision for Pro</w:t>
      </w:r>
      <w:r w:rsidR="002F70A6" w:rsidRPr="000E4BB2">
        <w:rPr>
          <w:rFonts w:ascii="Gill Sans MT" w:hAnsi="Gill Sans MT"/>
          <w:color w:val="000000" w:themeColor="text1"/>
          <w:lang w:val="en-US"/>
        </w:rPr>
        <w:t>PASS is to be an authoritative shared data resource for expanding scientific understanding of how physical activity and posture affect health outcomes.</w:t>
      </w:r>
    </w:p>
    <w:p w14:paraId="7107B1FF" w14:textId="77777777" w:rsidR="002F70A6" w:rsidRPr="000E4BB2" w:rsidRDefault="002F70A6" w:rsidP="006B13E0">
      <w:pPr>
        <w:spacing w:after="0" w:line="240" w:lineRule="auto"/>
        <w:rPr>
          <w:rFonts w:ascii="Gill Sans MT" w:hAnsi="Gill Sans MT"/>
          <w:color w:val="000000" w:themeColor="text1"/>
          <w:lang w:val="en-US"/>
        </w:rPr>
      </w:pPr>
    </w:p>
    <w:p w14:paraId="4F44700F" w14:textId="0E8E84F8" w:rsidR="002F70A6" w:rsidRPr="000E4BB2" w:rsidRDefault="00AC6C23" w:rsidP="006B13E0">
      <w:p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The Pro</w:t>
      </w:r>
      <w:r w:rsidR="002F70A6" w:rsidRPr="000E4BB2">
        <w:rPr>
          <w:rFonts w:ascii="Gill Sans MT" w:hAnsi="Gill Sans MT"/>
          <w:color w:val="000000" w:themeColor="text1"/>
          <w:lang w:val="en-US"/>
        </w:rPr>
        <w:t xml:space="preserve">PASS objectives are: </w:t>
      </w:r>
    </w:p>
    <w:p w14:paraId="0F8BC2FF" w14:textId="77777777" w:rsidR="002F70A6" w:rsidRPr="000E4BB2" w:rsidRDefault="002F70A6" w:rsidP="006B13E0">
      <w:pPr>
        <w:numPr>
          <w:ilvl w:val="0"/>
          <w:numId w:val="3"/>
        </w:num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To develop an international network of consortium partners to contribute data and/or resources for the advancement of the consortium;</w:t>
      </w:r>
    </w:p>
    <w:p w14:paraId="7FC4786A" w14:textId="77777777" w:rsidR="002F70A6" w:rsidRPr="000E4BB2" w:rsidRDefault="002F70A6" w:rsidP="006B13E0">
      <w:pPr>
        <w:numPr>
          <w:ilvl w:val="0"/>
          <w:numId w:val="3"/>
        </w:num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 xml:space="preserve">To develop a set of tools for pooling, </w:t>
      </w:r>
      <w:proofErr w:type="spellStart"/>
      <w:r w:rsidRPr="000E4BB2">
        <w:rPr>
          <w:rFonts w:ascii="Gill Sans MT" w:hAnsi="Gill Sans MT"/>
          <w:color w:val="000000" w:themeColor="text1"/>
          <w:lang w:val="en-US"/>
        </w:rPr>
        <w:t>harmonising</w:t>
      </w:r>
      <w:proofErr w:type="spellEnd"/>
      <w:r w:rsidRPr="000E4BB2">
        <w:rPr>
          <w:rFonts w:ascii="Gill Sans MT" w:hAnsi="Gill Sans MT"/>
          <w:color w:val="000000" w:themeColor="text1"/>
          <w:lang w:val="en-US"/>
        </w:rPr>
        <w:t>, and analyzing data of existing studies</w:t>
      </w:r>
      <w:r w:rsidRPr="000E4BB2">
        <w:rPr>
          <w:rFonts w:ascii="Gill Sans MT" w:hAnsi="Gill Sans MT"/>
          <w:i/>
          <w:color w:val="000000" w:themeColor="text1"/>
          <w:lang w:val="en-US"/>
        </w:rPr>
        <w:t xml:space="preserve"> </w:t>
      </w:r>
      <w:r w:rsidRPr="000E4BB2">
        <w:rPr>
          <w:rFonts w:ascii="Gill Sans MT" w:hAnsi="Gill Sans MT"/>
          <w:color w:val="000000" w:themeColor="text1"/>
          <w:lang w:val="en-US"/>
        </w:rPr>
        <w:t xml:space="preserve">towards individual participant meta-analytical projects; </w:t>
      </w:r>
    </w:p>
    <w:p w14:paraId="2F4C7B29" w14:textId="77777777" w:rsidR="002F70A6" w:rsidRPr="000E4BB2" w:rsidRDefault="002F70A6" w:rsidP="006B13E0">
      <w:pPr>
        <w:numPr>
          <w:ilvl w:val="0"/>
          <w:numId w:val="3"/>
        </w:num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To develop a platform for prospective meta-analysis through developing a set of tools for data collection protocols to be used by future studies in the field;</w:t>
      </w:r>
    </w:p>
    <w:p w14:paraId="241DA917" w14:textId="77777777" w:rsidR="002F70A6" w:rsidRPr="000E4BB2" w:rsidRDefault="002F70A6" w:rsidP="006B13E0">
      <w:pPr>
        <w:numPr>
          <w:ilvl w:val="0"/>
          <w:numId w:val="3"/>
        </w:num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 xml:space="preserve">To be a dynamic and steadily growing resource that will be able to answer fine-resolution research questions in ways not previously possible.  </w:t>
      </w:r>
    </w:p>
    <w:p w14:paraId="20EC9EFD" w14:textId="77777777" w:rsidR="002F70A6" w:rsidRPr="000E4BB2" w:rsidRDefault="002F70A6" w:rsidP="006B13E0">
      <w:pPr>
        <w:spacing w:after="0" w:line="240" w:lineRule="auto"/>
        <w:rPr>
          <w:rFonts w:ascii="Gill Sans MT" w:hAnsi="Gill Sans MT"/>
          <w:color w:val="000000" w:themeColor="text1"/>
          <w:lang w:val="en-US"/>
        </w:rPr>
      </w:pPr>
    </w:p>
    <w:p w14:paraId="309C1C43" w14:textId="02A17426" w:rsidR="002F70A6" w:rsidRPr="000E4BB2" w:rsidRDefault="002F70A6" w:rsidP="006B13E0">
      <w:pPr>
        <w:spacing w:after="0" w:line="240" w:lineRule="auto"/>
        <w:rPr>
          <w:rFonts w:ascii="Gill Sans MT" w:hAnsi="Gill Sans MT"/>
          <w:color w:val="000000" w:themeColor="text1"/>
          <w:lang w:val="en-US"/>
        </w:rPr>
      </w:pPr>
      <w:r w:rsidRPr="000E4BB2">
        <w:rPr>
          <w:rFonts w:ascii="Gill Sans MT" w:hAnsi="Gill Sans MT"/>
          <w:color w:val="000000" w:themeColor="text1"/>
          <w:lang w:val="en-US"/>
        </w:rPr>
        <w:t>ProPASS is developed in a way that can accommodate further advancements, such as addition of data from other placement sensors.</w:t>
      </w:r>
    </w:p>
    <w:p w14:paraId="6FF513B3" w14:textId="77777777" w:rsidR="002F70A6" w:rsidRPr="000E4BB2" w:rsidRDefault="002F70A6" w:rsidP="006B13E0">
      <w:pPr>
        <w:spacing w:after="0" w:line="240" w:lineRule="auto"/>
        <w:rPr>
          <w:rFonts w:ascii="Gill Sans MT" w:hAnsi="Gill Sans MT"/>
          <w:color w:val="000000" w:themeColor="text1"/>
          <w:lang w:val="en-US"/>
        </w:rPr>
      </w:pPr>
    </w:p>
    <w:p w14:paraId="2801A04E" w14:textId="77777777" w:rsidR="006E04F4" w:rsidRPr="000E4BB2" w:rsidRDefault="006E04F4" w:rsidP="006B13E0">
      <w:pPr>
        <w:spacing w:after="0" w:line="240" w:lineRule="auto"/>
        <w:rPr>
          <w:rFonts w:ascii="Gill Sans MT" w:hAnsi="Gill Sans MT"/>
          <w:color w:val="006666"/>
        </w:rPr>
      </w:pPr>
    </w:p>
    <w:p w14:paraId="616FA7ED" w14:textId="21DB05D5" w:rsidR="006E04F4" w:rsidRPr="000E4BB2" w:rsidRDefault="006E04F4" w:rsidP="006B13E0">
      <w:pPr>
        <w:spacing w:after="0" w:line="240" w:lineRule="auto"/>
        <w:rPr>
          <w:rFonts w:ascii="Gill Sans MT" w:hAnsi="Gill Sans MT"/>
          <w:color w:val="006666"/>
        </w:rPr>
      </w:pPr>
    </w:p>
    <w:p w14:paraId="138A15E7" w14:textId="77777777" w:rsidR="006E04F4" w:rsidRPr="000E4BB2" w:rsidRDefault="002F70A6" w:rsidP="006B13E0">
      <w:pPr>
        <w:spacing w:after="0" w:line="240" w:lineRule="auto"/>
        <w:rPr>
          <w:rFonts w:ascii="Gill Sans MT" w:hAnsi="Gill Sans MT"/>
          <w:color w:val="000000" w:themeColor="text1"/>
        </w:rPr>
      </w:pPr>
      <w:r w:rsidRPr="000E4BB2">
        <w:rPr>
          <w:rFonts w:ascii="Gill Sans MT" w:hAnsi="Gill Sans MT"/>
          <w:b/>
        </w:rPr>
        <w:t>Participating cohorts</w:t>
      </w:r>
      <w:r w:rsidRPr="000E4BB2">
        <w:rPr>
          <w:rFonts w:ascii="Gill Sans MT" w:hAnsi="Gill Sans MT"/>
        </w:rPr>
        <w:t xml:space="preserve"> </w:t>
      </w:r>
      <w:r w:rsidRPr="000E4BB2">
        <w:rPr>
          <w:rFonts w:ascii="Gill Sans MT" w:hAnsi="Gill Sans MT"/>
          <w:color w:val="000000" w:themeColor="text1"/>
        </w:rPr>
        <w:t>(as of June 2018)</w:t>
      </w:r>
    </w:p>
    <w:p w14:paraId="3376FA7D" w14:textId="6A7B8834" w:rsidR="006E04F4" w:rsidRPr="002F23B0" w:rsidRDefault="006B13E0" w:rsidP="002F23B0">
      <w:pPr>
        <w:spacing w:line="276" w:lineRule="auto"/>
        <w:rPr>
          <w:rFonts w:ascii="Gill Sans MT" w:hAnsi="Gill Sans MT"/>
          <w:color w:val="000000" w:themeColor="text1"/>
          <w:sz w:val="20"/>
          <w:szCs w:val="20"/>
        </w:rPr>
      </w:pPr>
      <w:r w:rsidRPr="002F23B0">
        <w:rPr>
          <w:rFonts w:ascii="Gill Sans MT" w:hAnsi="Gill Sans MT"/>
          <w:noProof/>
          <w:color w:val="006666"/>
          <w:sz w:val="20"/>
          <w:szCs w:val="20"/>
          <w:lang w:eastAsia="en-AU"/>
        </w:rPr>
        <w:drawing>
          <wp:anchor distT="0" distB="0" distL="114300" distR="114300" simplePos="0" relativeHeight="251660288" behindDoc="0" locked="0" layoutInCell="1" allowOverlap="1" wp14:anchorId="5F4B29C9" wp14:editId="53FB9013">
            <wp:simplePos x="0" y="0"/>
            <wp:positionH relativeFrom="margin">
              <wp:posOffset>1092200</wp:posOffset>
            </wp:positionH>
            <wp:positionV relativeFrom="paragraph">
              <wp:posOffset>598170</wp:posOffset>
            </wp:positionV>
            <wp:extent cx="3683000" cy="266290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83000" cy="2662907"/>
                    </a:xfrm>
                    <a:prstGeom prst="rect">
                      <a:avLst/>
                    </a:prstGeom>
                  </pic:spPr>
                </pic:pic>
              </a:graphicData>
            </a:graphic>
            <wp14:sizeRelH relativeFrom="page">
              <wp14:pctWidth>0</wp14:pctWidth>
            </wp14:sizeRelH>
            <wp14:sizeRelV relativeFrom="page">
              <wp14:pctHeight>0</wp14:pctHeight>
            </wp14:sizeRelV>
          </wp:anchor>
        </w:drawing>
      </w:r>
      <w:r w:rsidR="006E04F4" w:rsidRPr="002F23B0">
        <w:rPr>
          <w:rFonts w:ascii="Gill Sans MT" w:hAnsi="Gill Sans MT"/>
          <w:color w:val="000000" w:themeColor="text1"/>
          <w:sz w:val="20"/>
          <w:szCs w:val="20"/>
        </w:rPr>
        <w:br w:type="page"/>
      </w:r>
    </w:p>
    <w:p w14:paraId="76745065" w14:textId="77777777" w:rsidR="00064964" w:rsidRPr="002F23B0" w:rsidRDefault="004F2AC5" w:rsidP="002F23B0">
      <w:pPr>
        <w:spacing w:after="0" w:line="276" w:lineRule="auto"/>
        <w:rPr>
          <w:rFonts w:ascii="Gill Sans MT" w:hAnsi="Gill Sans MT"/>
          <w:b/>
          <w:sz w:val="20"/>
          <w:szCs w:val="20"/>
          <w:lang w:val="en-US"/>
        </w:rPr>
      </w:pPr>
      <w:r w:rsidRPr="002F23B0">
        <w:rPr>
          <w:rFonts w:ascii="Gill Sans MT" w:hAnsi="Gill Sans MT"/>
          <w:b/>
          <w:sz w:val="20"/>
          <w:szCs w:val="20"/>
        </w:rPr>
        <w:lastRenderedPageBreak/>
        <w:t>Pro</w:t>
      </w:r>
      <w:r w:rsidR="00064964" w:rsidRPr="002F23B0">
        <w:rPr>
          <w:rFonts w:ascii="Gill Sans MT" w:hAnsi="Gill Sans MT"/>
          <w:b/>
          <w:sz w:val="20"/>
          <w:szCs w:val="20"/>
        </w:rPr>
        <w:t>PASS Working Group</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2973"/>
        <w:gridCol w:w="1702"/>
        <w:gridCol w:w="3358"/>
      </w:tblGrid>
      <w:tr w:rsidR="00064964" w:rsidRPr="002F23B0" w14:paraId="35B7CAE8" w14:textId="77777777" w:rsidTr="00E873EB">
        <w:tc>
          <w:tcPr>
            <w:tcW w:w="1507" w:type="dxa"/>
            <w:vAlign w:val="center"/>
          </w:tcPr>
          <w:p w14:paraId="673D1B5D"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44126DDE" wp14:editId="120DA38F">
                  <wp:extent cx="547635" cy="68717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409" cy="701950"/>
                          </a:xfrm>
                          <a:prstGeom prst="rect">
                            <a:avLst/>
                          </a:prstGeom>
                        </pic:spPr>
                      </pic:pic>
                    </a:graphicData>
                  </a:graphic>
                </wp:inline>
              </w:drawing>
            </w:r>
          </w:p>
        </w:tc>
        <w:tc>
          <w:tcPr>
            <w:tcW w:w="2973" w:type="dxa"/>
            <w:shd w:val="clear" w:color="auto" w:fill="auto"/>
          </w:tcPr>
          <w:p w14:paraId="2E4FB58C" w14:textId="77777777" w:rsidR="00064964" w:rsidRPr="002F23B0" w:rsidRDefault="00064964" w:rsidP="002F23B0">
            <w:pPr>
              <w:spacing w:line="276" w:lineRule="auto"/>
              <w:jc w:val="center"/>
              <w:rPr>
                <w:rFonts w:ascii="Gill Sans MT" w:hAnsi="Gill Sans MT"/>
                <w:sz w:val="20"/>
                <w:szCs w:val="20"/>
              </w:rPr>
            </w:pPr>
          </w:p>
          <w:p w14:paraId="42F491E1"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EMMANUEL STAMATAKIS</w:t>
            </w:r>
          </w:p>
          <w:p w14:paraId="3B8D2C4C" w14:textId="77777777" w:rsidR="00064964" w:rsidRPr="002F23B0" w:rsidRDefault="00064964" w:rsidP="002F23B0">
            <w:pPr>
              <w:spacing w:line="276" w:lineRule="auto"/>
              <w:rPr>
                <w:rFonts w:ascii="Gill Sans MT" w:hAnsi="Gill Sans MT"/>
                <w:sz w:val="20"/>
                <w:szCs w:val="20"/>
              </w:rPr>
            </w:pPr>
          </w:p>
          <w:p w14:paraId="31E924FF"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Charles Perkins Centre</w:t>
            </w:r>
          </w:p>
          <w:p w14:paraId="583D05C1" w14:textId="77777777" w:rsidR="00064964" w:rsidRPr="002F23B0" w:rsidRDefault="00064964" w:rsidP="002F23B0">
            <w:pPr>
              <w:spacing w:line="276" w:lineRule="auto"/>
              <w:rPr>
                <w:rFonts w:ascii="Gill Sans MT" w:hAnsi="Gill Sans MT"/>
                <w:sz w:val="20"/>
                <w:szCs w:val="20"/>
              </w:rPr>
            </w:pPr>
          </w:p>
          <w:p w14:paraId="3812A304"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The University of Sydney</w:t>
            </w:r>
          </w:p>
          <w:p w14:paraId="3E04AB7E" w14:textId="77777777" w:rsidR="00064964" w:rsidRPr="002F23B0" w:rsidRDefault="00064964" w:rsidP="002F23B0">
            <w:pPr>
              <w:spacing w:line="276" w:lineRule="auto"/>
              <w:rPr>
                <w:rFonts w:ascii="Gill Sans MT" w:hAnsi="Gill Sans MT"/>
                <w:sz w:val="20"/>
                <w:szCs w:val="20"/>
              </w:rPr>
            </w:pPr>
          </w:p>
          <w:p w14:paraId="5433CED9" w14:textId="77777777" w:rsidR="00064964" w:rsidRPr="002F23B0" w:rsidRDefault="00064964" w:rsidP="002F23B0">
            <w:pPr>
              <w:spacing w:line="276" w:lineRule="auto"/>
              <w:rPr>
                <w:rFonts w:ascii="Gill Sans MT" w:hAnsi="Gill Sans MT"/>
                <w:sz w:val="20"/>
                <w:szCs w:val="20"/>
              </w:rPr>
            </w:pPr>
          </w:p>
          <w:p w14:paraId="62933F02" w14:textId="77777777" w:rsidR="00064964" w:rsidRPr="002F23B0" w:rsidRDefault="00064964" w:rsidP="002F23B0">
            <w:pPr>
              <w:spacing w:line="276" w:lineRule="auto"/>
              <w:rPr>
                <w:rFonts w:ascii="Gill Sans MT" w:hAnsi="Gill Sans MT"/>
                <w:sz w:val="20"/>
                <w:szCs w:val="20"/>
              </w:rPr>
            </w:pPr>
          </w:p>
        </w:tc>
        <w:tc>
          <w:tcPr>
            <w:tcW w:w="1702" w:type="dxa"/>
            <w:vAlign w:val="center"/>
          </w:tcPr>
          <w:p w14:paraId="45E52A4F"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30486A7C" wp14:editId="6529E01A">
                  <wp:extent cx="559558" cy="69667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dreas Holterman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303" cy="721260"/>
                          </a:xfrm>
                          <a:prstGeom prst="rect">
                            <a:avLst/>
                          </a:prstGeom>
                        </pic:spPr>
                      </pic:pic>
                    </a:graphicData>
                  </a:graphic>
                </wp:inline>
              </w:drawing>
            </w:r>
          </w:p>
        </w:tc>
        <w:tc>
          <w:tcPr>
            <w:tcW w:w="3358" w:type="dxa"/>
            <w:shd w:val="clear" w:color="auto" w:fill="FFFFFF" w:themeFill="background1"/>
          </w:tcPr>
          <w:p w14:paraId="0394F8D6" w14:textId="77777777" w:rsidR="00064964" w:rsidRPr="002F23B0" w:rsidRDefault="00064964" w:rsidP="002F23B0">
            <w:pPr>
              <w:spacing w:line="276" w:lineRule="auto"/>
              <w:jc w:val="center"/>
              <w:rPr>
                <w:rFonts w:ascii="Gill Sans MT" w:hAnsi="Gill Sans MT"/>
                <w:sz w:val="20"/>
                <w:szCs w:val="20"/>
              </w:rPr>
            </w:pPr>
          </w:p>
          <w:p w14:paraId="051ADEF2"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ANDREAS HOLTERMANN</w:t>
            </w:r>
          </w:p>
          <w:p w14:paraId="72E79C0A" w14:textId="77777777" w:rsidR="00064964" w:rsidRPr="002F23B0" w:rsidRDefault="00064964" w:rsidP="002F23B0">
            <w:pPr>
              <w:spacing w:line="276" w:lineRule="auto"/>
              <w:rPr>
                <w:rFonts w:ascii="Gill Sans MT" w:hAnsi="Gill Sans MT"/>
                <w:sz w:val="20"/>
                <w:szCs w:val="20"/>
              </w:rPr>
            </w:pPr>
          </w:p>
          <w:p w14:paraId="3A5A1954"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National Centre For The Working Environment, Copenhagen</w:t>
            </w:r>
          </w:p>
          <w:p w14:paraId="2D8A825C" w14:textId="77777777" w:rsidR="00064964" w:rsidRPr="002F23B0" w:rsidRDefault="00064964" w:rsidP="002F23B0">
            <w:pPr>
              <w:spacing w:line="276" w:lineRule="auto"/>
              <w:jc w:val="center"/>
              <w:rPr>
                <w:rFonts w:ascii="Gill Sans MT" w:hAnsi="Gill Sans MT"/>
                <w:sz w:val="20"/>
                <w:szCs w:val="20"/>
              </w:rPr>
            </w:pPr>
          </w:p>
        </w:tc>
      </w:tr>
      <w:tr w:rsidR="00064964" w:rsidRPr="002F23B0" w14:paraId="76E1B4FA" w14:textId="77777777" w:rsidTr="00E873EB">
        <w:tc>
          <w:tcPr>
            <w:tcW w:w="1507" w:type="dxa"/>
            <w:vAlign w:val="center"/>
          </w:tcPr>
          <w:p w14:paraId="66EFE4B2"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1287231C" wp14:editId="655A9E98">
                  <wp:extent cx="682388" cy="65548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k-Hamer 2.jpg"/>
                          <pic:cNvPicPr/>
                        </pic:nvPicPr>
                        <pic:blipFill rotWithShape="1">
                          <a:blip r:embed="rId12" cstate="print">
                            <a:extLst>
                              <a:ext uri="{28A0092B-C50C-407E-A947-70E740481C1C}">
                                <a14:useLocalDpi xmlns:a14="http://schemas.microsoft.com/office/drawing/2010/main" val="0"/>
                              </a:ext>
                            </a:extLst>
                          </a:blip>
                          <a:srcRect l="6004" r="8016"/>
                          <a:stretch/>
                        </pic:blipFill>
                        <pic:spPr bwMode="auto">
                          <a:xfrm>
                            <a:off x="0" y="0"/>
                            <a:ext cx="708571" cy="680637"/>
                          </a:xfrm>
                          <a:prstGeom prst="rect">
                            <a:avLst/>
                          </a:prstGeom>
                          <a:ln>
                            <a:noFill/>
                          </a:ln>
                          <a:extLst>
                            <a:ext uri="{53640926-AAD7-44D8-BBD7-CCE9431645EC}">
                              <a14:shadowObscured xmlns:a14="http://schemas.microsoft.com/office/drawing/2010/main"/>
                            </a:ext>
                          </a:extLst>
                        </pic:spPr>
                      </pic:pic>
                    </a:graphicData>
                  </a:graphic>
                </wp:inline>
              </w:drawing>
            </w:r>
          </w:p>
        </w:tc>
        <w:tc>
          <w:tcPr>
            <w:tcW w:w="2973" w:type="dxa"/>
            <w:shd w:val="clear" w:color="auto" w:fill="auto"/>
          </w:tcPr>
          <w:p w14:paraId="1C256645" w14:textId="77777777" w:rsidR="00064964" w:rsidRPr="002F23B0" w:rsidRDefault="00064964" w:rsidP="002F23B0">
            <w:pPr>
              <w:spacing w:line="276" w:lineRule="auto"/>
              <w:jc w:val="center"/>
              <w:rPr>
                <w:rFonts w:ascii="Gill Sans MT" w:hAnsi="Gill Sans MT"/>
                <w:sz w:val="20"/>
                <w:szCs w:val="20"/>
              </w:rPr>
            </w:pPr>
          </w:p>
          <w:p w14:paraId="61D1243B"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MARK HAMER</w:t>
            </w:r>
          </w:p>
          <w:p w14:paraId="2F67C9FF" w14:textId="77777777" w:rsidR="00064964" w:rsidRPr="002F23B0" w:rsidRDefault="00064964" w:rsidP="002F23B0">
            <w:pPr>
              <w:spacing w:line="276" w:lineRule="auto"/>
              <w:jc w:val="center"/>
              <w:rPr>
                <w:rFonts w:ascii="Gill Sans MT" w:hAnsi="Gill Sans MT"/>
                <w:sz w:val="20"/>
                <w:szCs w:val="20"/>
              </w:rPr>
            </w:pPr>
          </w:p>
          <w:p w14:paraId="3BBCF7F4"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National Centre for Sport &amp; Exercise Medicine</w:t>
            </w:r>
          </w:p>
          <w:p w14:paraId="5B812DF2" w14:textId="77777777" w:rsidR="00064964" w:rsidRPr="002F23B0" w:rsidRDefault="00064964" w:rsidP="002F23B0">
            <w:pPr>
              <w:spacing w:line="276" w:lineRule="auto"/>
              <w:jc w:val="center"/>
              <w:rPr>
                <w:rFonts w:ascii="Gill Sans MT" w:hAnsi="Gill Sans MT"/>
                <w:sz w:val="20"/>
                <w:szCs w:val="20"/>
              </w:rPr>
            </w:pPr>
          </w:p>
          <w:p w14:paraId="05CC82BF"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Loughborough University</w:t>
            </w:r>
          </w:p>
          <w:p w14:paraId="11C08719" w14:textId="77777777" w:rsidR="00064964" w:rsidRPr="002F23B0" w:rsidRDefault="00064964" w:rsidP="002F23B0">
            <w:pPr>
              <w:spacing w:line="276" w:lineRule="auto"/>
              <w:jc w:val="center"/>
              <w:rPr>
                <w:rFonts w:ascii="Gill Sans MT" w:hAnsi="Gill Sans MT"/>
                <w:sz w:val="20"/>
                <w:szCs w:val="20"/>
              </w:rPr>
            </w:pPr>
          </w:p>
          <w:p w14:paraId="220B75EB" w14:textId="77777777" w:rsidR="00064964" w:rsidRPr="002F23B0" w:rsidRDefault="00064964" w:rsidP="002F23B0">
            <w:pPr>
              <w:spacing w:line="276" w:lineRule="auto"/>
              <w:jc w:val="center"/>
              <w:rPr>
                <w:rFonts w:ascii="Gill Sans MT" w:hAnsi="Gill Sans MT"/>
                <w:sz w:val="20"/>
                <w:szCs w:val="20"/>
              </w:rPr>
            </w:pPr>
          </w:p>
        </w:tc>
        <w:tc>
          <w:tcPr>
            <w:tcW w:w="1702" w:type="dxa"/>
            <w:vAlign w:val="center"/>
          </w:tcPr>
          <w:p w14:paraId="2CB775D0"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60831A9D" wp14:editId="20A0DA5F">
                  <wp:extent cx="573206" cy="66097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gar Rangu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865" cy="683641"/>
                          </a:xfrm>
                          <a:prstGeom prst="rect">
                            <a:avLst/>
                          </a:prstGeom>
                        </pic:spPr>
                      </pic:pic>
                    </a:graphicData>
                  </a:graphic>
                </wp:inline>
              </w:drawing>
            </w:r>
          </w:p>
        </w:tc>
        <w:tc>
          <w:tcPr>
            <w:tcW w:w="3358" w:type="dxa"/>
            <w:shd w:val="clear" w:color="auto" w:fill="auto"/>
          </w:tcPr>
          <w:p w14:paraId="152F844E" w14:textId="77777777" w:rsidR="00064964" w:rsidRPr="002F23B0" w:rsidRDefault="00064964" w:rsidP="002F23B0">
            <w:pPr>
              <w:spacing w:line="276" w:lineRule="auto"/>
              <w:jc w:val="center"/>
              <w:rPr>
                <w:rFonts w:ascii="Gill Sans MT" w:hAnsi="Gill Sans MT"/>
                <w:sz w:val="20"/>
                <w:szCs w:val="20"/>
              </w:rPr>
            </w:pPr>
          </w:p>
          <w:p w14:paraId="5AF372B6"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ASSOCIATE PROF VEGAR RANGUL</w:t>
            </w:r>
          </w:p>
          <w:p w14:paraId="488489CE" w14:textId="77777777" w:rsidR="00064964" w:rsidRPr="002F23B0" w:rsidRDefault="00064964" w:rsidP="002F23B0">
            <w:pPr>
              <w:spacing w:line="276" w:lineRule="auto"/>
              <w:jc w:val="center"/>
              <w:rPr>
                <w:rFonts w:ascii="Gill Sans MT" w:hAnsi="Gill Sans MT"/>
                <w:sz w:val="20"/>
                <w:szCs w:val="20"/>
              </w:rPr>
            </w:pPr>
          </w:p>
          <w:p w14:paraId="1FA78DF0"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The Norwegian University Of Science &amp; Technology</w:t>
            </w:r>
          </w:p>
          <w:p w14:paraId="79FCEB74" w14:textId="77777777" w:rsidR="00064964" w:rsidRPr="002F23B0" w:rsidRDefault="00064964" w:rsidP="002F23B0">
            <w:pPr>
              <w:spacing w:line="276" w:lineRule="auto"/>
              <w:jc w:val="center"/>
              <w:rPr>
                <w:rFonts w:ascii="Gill Sans MT" w:hAnsi="Gill Sans MT"/>
                <w:sz w:val="20"/>
                <w:szCs w:val="20"/>
              </w:rPr>
            </w:pPr>
          </w:p>
        </w:tc>
      </w:tr>
    </w:tbl>
    <w:p w14:paraId="4BE8D421" w14:textId="77777777" w:rsidR="007B415C" w:rsidRPr="002F23B0" w:rsidRDefault="007B415C" w:rsidP="002F23B0">
      <w:pPr>
        <w:spacing w:after="0" w:line="276" w:lineRule="auto"/>
        <w:rPr>
          <w:rFonts w:ascii="Gill Sans MT" w:hAnsi="Gill Sans MT"/>
          <w:b/>
          <w:sz w:val="20"/>
          <w:szCs w:val="20"/>
        </w:rPr>
      </w:pPr>
    </w:p>
    <w:p w14:paraId="3E1ED2D3" w14:textId="77777777" w:rsidR="00064964" w:rsidRPr="002F23B0" w:rsidRDefault="004F2AC5" w:rsidP="002F23B0">
      <w:pPr>
        <w:spacing w:after="0" w:line="276" w:lineRule="auto"/>
        <w:rPr>
          <w:rFonts w:ascii="Gill Sans MT" w:hAnsi="Gill Sans MT"/>
          <w:b/>
          <w:sz w:val="20"/>
          <w:szCs w:val="20"/>
        </w:rPr>
      </w:pPr>
      <w:r w:rsidRPr="002F23B0">
        <w:rPr>
          <w:rFonts w:ascii="Gill Sans MT" w:hAnsi="Gill Sans MT"/>
          <w:b/>
          <w:sz w:val="20"/>
          <w:szCs w:val="20"/>
        </w:rPr>
        <w:t>Pro</w:t>
      </w:r>
      <w:r w:rsidR="00064964" w:rsidRPr="002F23B0">
        <w:rPr>
          <w:rFonts w:ascii="Gill Sans MT" w:hAnsi="Gill Sans MT"/>
          <w:b/>
          <w:sz w:val="20"/>
          <w:szCs w:val="20"/>
        </w:rPr>
        <w:t>PASS Advisory Group</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973"/>
        <w:gridCol w:w="1702"/>
        <w:gridCol w:w="3378"/>
      </w:tblGrid>
      <w:tr w:rsidR="00064964" w:rsidRPr="002F23B0" w14:paraId="2FE1A455" w14:textId="77777777" w:rsidTr="00E873EB">
        <w:tc>
          <w:tcPr>
            <w:tcW w:w="1577" w:type="dxa"/>
            <w:vAlign w:val="center"/>
          </w:tcPr>
          <w:p w14:paraId="3F8AC484"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55E6201D" wp14:editId="786ADBD0">
                  <wp:extent cx="613410" cy="645772"/>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uck Matthews.jpg"/>
                          <pic:cNvPicPr/>
                        </pic:nvPicPr>
                        <pic:blipFill rotWithShape="1">
                          <a:blip r:embed="rId14">
                            <a:extLst>
                              <a:ext uri="{28A0092B-C50C-407E-A947-70E740481C1C}">
                                <a14:useLocalDpi xmlns:a14="http://schemas.microsoft.com/office/drawing/2010/main" val="0"/>
                              </a:ext>
                            </a:extLst>
                          </a:blip>
                          <a:srcRect l="8611" r="8274"/>
                          <a:stretch/>
                        </pic:blipFill>
                        <pic:spPr bwMode="auto">
                          <a:xfrm>
                            <a:off x="0" y="0"/>
                            <a:ext cx="627307" cy="660402"/>
                          </a:xfrm>
                          <a:prstGeom prst="rect">
                            <a:avLst/>
                          </a:prstGeom>
                          <a:ln>
                            <a:noFill/>
                          </a:ln>
                          <a:extLst>
                            <a:ext uri="{53640926-AAD7-44D8-BBD7-CCE9431645EC}">
                              <a14:shadowObscured xmlns:a14="http://schemas.microsoft.com/office/drawing/2010/main"/>
                            </a:ext>
                          </a:extLst>
                        </pic:spPr>
                      </pic:pic>
                    </a:graphicData>
                  </a:graphic>
                </wp:inline>
              </w:drawing>
            </w:r>
          </w:p>
        </w:tc>
        <w:tc>
          <w:tcPr>
            <w:tcW w:w="2973" w:type="dxa"/>
            <w:shd w:val="clear" w:color="auto" w:fill="auto"/>
          </w:tcPr>
          <w:p w14:paraId="49A1C9F4" w14:textId="77777777" w:rsidR="00064964" w:rsidRPr="002F23B0" w:rsidRDefault="00064964" w:rsidP="002F23B0">
            <w:pPr>
              <w:spacing w:line="276" w:lineRule="auto"/>
              <w:jc w:val="center"/>
              <w:rPr>
                <w:rFonts w:ascii="Gill Sans MT" w:hAnsi="Gill Sans MT"/>
                <w:sz w:val="20"/>
                <w:szCs w:val="20"/>
              </w:rPr>
            </w:pPr>
          </w:p>
          <w:p w14:paraId="5ECD72DA" w14:textId="77777777" w:rsidR="00064964" w:rsidRPr="002F23B0" w:rsidRDefault="00064964" w:rsidP="002F23B0">
            <w:pPr>
              <w:spacing w:line="276" w:lineRule="auto"/>
              <w:jc w:val="center"/>
              <w:rPr>
                <w:rFonts w:ascii="Gill Sans MT" w:hAnsi="Gill Sans MT"/>
                <w:sz w:val="20"/>
                <w:szCs w:val="20"/>
              </w:rPr>
            </w:pPr>
          </w:p>
          <w:p w14:paraId="0ABBED8A"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DR CHARLES MATTHEWS</w:t>
            </w:r>
          </w:p>
          <w:p w14:paraId="66948087" w14:textId="77777777" w:rsidR="00064964" w:rsidRPr="002F23B0" w:rsidRDefault="00064964" w:rsidP="002F23B0">
            <w:pPr>
              <w:spacing w:line="276" w:lineRule="auto"/>
              <w:jc w:val="center"/>
              <w:rPr>
                <w:rFonts w:ascii="Gill Sans MT" w:hAnsi="Gill Sans MT"/>
                <w:sz w:val="20"/>
                <w:szCs w:val="20"/>
              </w:rPr>
            </w:pPr>
          </w:p>
          <w:p w14:paraId="6A139A20"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National Cancer Institute,</w:t>
            </w:r>
          </w:p>
          <w:p w14:paraId="0D0CAAB9"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Cancer Epidemiology &amp; Genetics</w:t>
            </w:r>
          </w:p>
          <w:p w14:paraId="39FE40AB" w14:textId="77777777" w:rsidR="00064964" w:rsidRPr="002F23B0" w:rsidRDefault="00064964" w:rsidP="002F23B0">
            <w:pPr>
              <w:spacing w:line="276" w:lineRule="auto"/>
              <w:jc w:val="center"/>
              <w:rPr>
                <w:rFonts w:ascii="Gill Sans MT" w:hAnsi="Gill Sans MT"/>
                <w:sz w:val="20"/>
                <w:szCs w:val="20"/>
              </w:rPr>
            </w:pPr>
          </w:p>
          <w:p w14:paraId="6A03A235"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National Institute of Health</w:t>
            </w:r>
          </w:p>
          <w:p w14:paraId="2872AD09" w14:textId="77777777" w:rsidR="00064964" w:rsidRPr="002F23B0" w:rsidRDefault="00064964" w:rsidP="002F23B0">
            <w:pPr>
              <w:spacing w:line="276" w:lineRule="auto"/>
              <w:rPr>
                <w:rFonts w:ascii="Gill Sans MT" w:hAnsi="Gill Sans MT"/>
                <w:sz w:val="20"/>
                <w:szCs w:val="20"/>
              </w:rPr>
            </w:pPr>
          </w:p>
        </w:tc>
        <w:tc>
          <w:tcPr>
            <w:tcW w:w="1702" w:type="dxa"/>
            <w:vAlign w:val="center"/>
          </w:tcPr>
          <w:p w14:paraId="52650DAE"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367FAE41" wp14:editId="5B4CB879">
                  <wp:extent cx="624622" cy="767080"/>
                  <wp:effectExtent l="0" t="0" r="4445" b="0"/>
                  <wp:docPr id="4" name="Picture 4" descr="C:\Users\tcoo3501\Desktop\Lee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o3501\Desktop\Lee headsho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94" t="6433" r="8773" b="25341"/>
                          <a:stretch/>
                        </pic:blipFill>
                        <pic:spPr bwMode="auto">
                          <a:xfrm>
                            <a:off x="0" y="0"/>
                            <a:ext cx="625039" cy="767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8" w:type="dxa"/>
            <w:shd w:val="clear" w:color="auto" w:fill="FFFFFF" w:themeFill="background1"/>
          </w:tcPr>
          <w:p w14:paraId="09CABD22" w14:textId="77777777" w:rsidR="00064964" w:rsidRPr="002F23B0" w:rsidRDefault="00064964" w:rsidP="002F23B0">
            <w:pPr>
              <w:spacing w:line="276" w:lineRule="auto"/>
              <w:jc w:val="center"/>
              <w:rPr>
                <w:rFonts w:ascii="Gill Sans MT" w:hAnsi="Gill Sans MT"/>
                <w:sz w:val="20"/>
                <w:szCs w:val="20"/>
              </w:rPr>
            </w:pPr>
          </w:p>
          <w:p w14:paraId="41C66A90" w14:textId="77777777" w:rsidR="00064964" w:rsidRPr="002F23B0" w:rsidRDefault="00064964" w:rsidP="002F23B0">
            <w:pPr>
              <w:spacing w:line="276" w:lineRule="auto"/>
              <w:jc w:val="center"/>
              <w:rPr>
                <w:rFonts w:ascii="Gill Sans MT" w:hAnsi="Gill Sans MT"/>
                <w:sz w:val="20"/>
                <w:szCs w:val="20"/>
              </w:rPr>
            </w:pPr>
          </w:p>
          <w:p w14:paraId="73F2EC67"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I-MIN LEE</w:t>
            </w:r>
          </w:p>
          <w:p w14:paraId="4964204E" w14:textId="77777777" w:rsidR="00064964" w:rsidRPr="002F23B0" w:rsidRDefault="00064964" w:rsidP="002F23B0">
            <w:pPr>
              <w:spacing w:line="276" w:lineRule="auto"/>
              <w:jc w:val="center"/>
              <w:rPr>
                <w:rFonts w:ascii="Gill Sans MT" w:hAnsi="Gill Sans MT"/>
                <w:sz w:val="20"/>
                <w:szCs w:val="20"/>
              </w:rPr>
            </w:pPr>
          </w:p>
          <w:p w14:paraId="213837F7"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 xml:space="preserve">Division of Preventive Medicine, </w:t>
            </w:r>
          </w:p>
          <w:p w14:paraId="04C7BA3A"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Department of Medicine</w:t>
            </w:r>
          </w:p>
          <w:p w14:paraId="7D3FFF16" w14:textId="77777777" w:rsidR="00064964" w:rsidRPr="002F23B0" w:rsidRDefault="00064964" w:rsidP="002F23B0">
            <w:pPr>
              <w:spacing w:line="276" w:lineRule="auto"/>
              <w:jc w:val="center"/>
              <w:rPr>
                <w:rFonts w:ascii="Gill Sans MT" w:hAnsi="Gill Sans MT"/>
                <w:sz w:val="20"/>
                <w:szCs w:val="20"/>
              </w:rPr>
            </w:pPr>
          </w:p>
          <w:p w14:paraId="1B29DBCA"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 xml:space="preserve">Harvard University </w:t>
            </w:r>
          </w:p>
        </w:tc>
      </w:tr>
      <w:tr w:rsidR="00064964" w:rsidRPr="002F23B0" w14:paraId="36CC4E95" w14:textId="77777777" w:rsidTr="00E873EB">
        <w:tc>
          <w:tcPr>
            <w:tcW w:w="1577" w:type="dxa"/>
            <w:vAlign w:val="center"/>
          </w:tcPr>
          <w:p w14:paraId="7E6A2372"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294DD107" wp14:editId="2958AF91">
                  <wp:extent cx="532738" cy="71031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sa Aski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280" cy="720372"/>
                          </a:xfrm>
                          <a:prstGeom prst="rect">
                            <a:avLst/>
                          </a:prstGeom>
                        </pic:spPr>
                      </pic:pic>
                    </a:graphicData>
                  </a:graphic>
                </wp:inline>
              </w:drawing>
            </w:r>
          </w:p>
        </w:tc>
        <w:tc>
          <w:tcPr>
            <w:tcW w:w="2973" w:type="dxa"/>
            <w:shd w:val="clear" w:color="auto" w:fill="auto"/>
          </w:tcPr>
          <w:p w14:paraId="48DED30F" w14:textId="77777777" w:rsidR="00064964" w:rsidRPr="002F23B0" w:rsidRDefault="00064964" w:rsidP="002F23B0">
            <w:pPr>
              <w:spacing w:line="276" w:lineRule="auto"/>
              <w:jc w:val="center"/>
              <w:rPr>
                <w:rFonts w:ascii="Gill Sans MT" w:hAnsi="Gill Sans MT"/>
                <w:sz w:val="20"/>
                <w:szCs w:val="20"/>
              </w:rPr>
            </w:pPr>
          </w:p>
          <w:p w14:paraId="2753D006" w14:textId="77777777" w:rsidR="00064964" w:rsidRPr="002F23B0" w:rsidRDefault="00064964" w:rsidP="002F23B0">
            <w:pPr>
              <w:spacing w:line="276" w:lineRule="auto"/>
              <w:jc w:val="center"/>
              <w:rPr>
                <w:rFonts w:ascii="Gill Sans MT" w:hAnsi="Gill Sans MT"/>
                <w:sz w:val="20"/>
                <w:szCs w:val="20"/>
              </w:rPr>
            </w:pPr>
          </w:p>
          <w:p w14:paraId="55604D65"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LISA ASKIE</w:t>
            </w:r>
          </w:p>
          <w:p w14:paraId="6A860603" w14:textId="77777777" w:rsidR="00064964" w:rsidRPr="002F23B0" w:rsidRDefault="00064964" w:rsidP="002F23B0">
            <w:pPr>
              <w:spacing w:line="276" w:lineRule="auto"/>
              <w:jc w:val="center"/>
              <w:rPr>
                <w:rFonts w:ascii="Gill Sans MT" w:hAnsi="Gill Sans MT"/>
                <w:sz w:val="20"/>
                <w:szCs w:val="20"/>
              </w:rPr>
            </w:pPr>
          </w:p>
          <w:p w14:paraId="32A197A1"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NHMRC Clinical Trials Centre</w:t>
            </w:r>
          </w:p>
          <w:p w14:paraId="7C42BC99" w14:textId="77777777" w:rsidR="00064964" w:rsidRPr="002F23B0" w:rsidRDefault="00064964" w:rsidP="002F23B0">
            <w:pPr>
              <w:spacing w:line="276" w:lineRule="auto"/>
              <w:jc w:val="center"/>
              <w:rPr>
                <w:rFonts w:ascii="Gill Sans MT" w:hAnsi="Gill Sans MT"/>
                <w:sz w:val="20"/>
                <w:szCs w:val="20"/>
              </w:rPr>
            </w:pPr>
          </w:p>
          <w:p w14:paraId="274A33DE"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Cochrane,</w:t>
            </w:r>
          </w:p>
          <w:p w14:paraId="64B48FE8"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The University of Sydney</w:t>
            </w:r>
          </w:p>
          <w:p w14:paraId="7E01A353"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 xml:space="preserve"> </w:t>
            </w:r>
          </w:p>
          <w:p w14:paraId="1FE3A482" w14:textId="77777777" w:rsidR="00064964" w:rsidRPr="002F23B0" w:rsidRDefault="00064964" w:rsidP="002F23B0">
            <w:pPr>
              <w:spacing w:line="276" w:lineRule="auto"/>
              <w:jc w:val="center"/>
              <w:rPr>
                <w:rFonts w:ascii="Gill Sans MT" w:hAnsi="Gill Sans MT"/>
                <w:sz w:val="20"/>
                <w:szCs w:val="20"/>
              </w:rPr>
            </w:pPr>
          </w:p>
        </w:tc>
        <w:tc>
          <w:tcPr>
            <w:tcW w:w="1702" w:type="dxa"/>
            <w:vAlign w:val="center"/>
          </w:tcPr>
          <w:p w14:paraId="7B2AE4B7"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4A542617" wp14:editId="19462716">
                  <wp:extent cx="699715" cy="69971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lf Ekel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4172" cy="724172"/>
                          </a:xfrm>
                          <a:prstGeom prst="rect">
                            <a:avLst/>
                          </a:prstGeom>
                        </pic:spPr>
                      </pic:pic>
                    </a:graphicData>
                  </a:graphic>
                </wp:inline>
              </w:drawing>
            </w:r>
          </w:p>
        </w:tc>
        <w:tc>
          <w:tcPr>
            <w:tcW w:w="3378" w:type="dxa"/>
            <w:shd w:val="clear" w:color="auto" w:fill="auto"/>
          </w:tcPr>
          <w:p w14:paraId="37954A59" w14:textId="77777777" w:rsidR="00064964" w:rsidRPr="002F23B0" w:rsidRDefault="00064964" w:rsidP="002F23B0">
            <w:pPr>
              <w:spacing w:line="276" w:lineRule="auto"/>
              <w:jc w:val="center"/>
              <w:rPr>
                <w:rFonts w:ascii="Gill Sans MT" w:hAnsi="Gill Sans MT"/>
                <w:sz w:val="20"/>
                <w:szCs w:val="20"/>
              </w:rPr>
            </w:pPr>
          </w:p>
          <w:p w14:paraId="75521A8F" w14:textId="77777777" w:rsidR="00064964" w:rsidRPr="002F23B0" w:rsidRDefault="00064964" w:rsidP="002F23B0">
            <w:pPr>
              <w:spacing w:line="276" w:lineRule="auto"/>
              <w:jc w:val="center"/>
              <w:rPr>
                <w:rFonts w:ascii="Gill Sans MT" w:hAnsi="Gill Sans MT"/>
                <w:sz w:val="20"/>
                <w:szCs w:val="20"/>
              </w:rPr>
            </w:pPr>
          </w:p>
          <w:p w14:paraId="69D1E52B"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ULF EKELUND</w:t>
            </w:r>
          </w:p>
          <w:p w14:paraId="3451A153" w14:textId="77777777" w:rsidR="00064964" w:rsidRPr="002F23B0" w:rsidRDefault="00064964" w:rsidP="002F23B0">
            <w:pPr>
              <w:spacing w:line="276" w:lineRule="auto"/>
              <w:jc w:val="center"/>
              <w:rPr>
                <w:rFonts w:ascii="Gill Sans MT" w:hAnsi="Gill Sans MT"/>
                <w:sz w:val="20"/>
                <w:szCs w:val="20"/>
              </w:rPr>
            </w:pPr>
          </w:p>
          <w:p w14:paraId="3AA6CCE9"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Norwegian Institute of Public Health</w:t>
            </w:r>
          </w:p>
          <w:p w14:paraId="2C0FE5BB" w14:textId="77777777" w:rsidR="00064964" w:rsidRPr="002F23B0" w:rsidRDefault="00064964" w:rsidP="002F23B0">
            <w:pPr>
              <w:spacing w:line="276" w:lineRule="auto"/>
              <w:jc w:val="center"/>
              <w:rPr>
                <w:rFonts w:ascii="Gill Sans MT" w:hAnsi="Gill Sans MT"/>
                <w:sz w:val="20"/>
                <w:szCs w:val="20"/>
              </w:rPr>
            </w:pPr>
          </w:p>
          <w:p w14:paraId="78ECFDAA"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Norwegian School of Sport Sciences</w:t>
            </w:r>
          </w:p>
        </w:tc>
      </w:tr>
      <w:tr w:rsidR="00064964" w:rsidRPr="002F23B0" w14:paraId="08C70BC1" w14:textId="77777777" w:rsidTr="00E873EB">
        <w:tc>
          <w:tcPr>
            <w:tcW w:w="1577" w:type="dxa"/>
            <w:vAlign w:val="center"/>
          </w:tcPr>
          <w:p w14:paraId="56EF6C4A"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33562B98" wp14:editId="0BD32D54">
                  <wp:extent cx="564543" cy="658635"/>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ter Cistull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985" cy="667318"/>
                          </a:xfrm>
                          <a:prstGeom prst="rect">
                            <a:avLst/>
                          </a:prstGeom>
                        </pic:spPr>
                      </pic:pic>
                    </a:graphicData>
                  </a:graphic>
                </wp:inline>
              </w:drawing>
            </w:r>
          </w:p>
        </w:tc>
        <w:tc>
          <w:tcPr>
            <w:tcW w:w="2973" w:type="dxa"/>
            <w:shd w:val="clear" w:color="auto" w:fill="auto"/>
          </w:tcPr>
          <w:p w14:paraId="3A1A3BA2" w14:textId="77777777" w:rsidR="00064964" w:rsidRPr="002F23B0" w:rsidRDefault="00064964" w:rsidP="002F23B0">
            <w:pPr>
              <w:spacing w:line="276" w:lineRule="auto"/>
              <w:jc w:val="center"/>
              <w:rPr>
                <w:rFonts w:ascii="Gill Sans MT" w:hAnsi="Gill Sans MT"/>
                <w:sz w:val="20"/>
                <w:szCs w:val="20"/>
              </w:rPr>
            </w:pPr>
          </w:p>
          <w:p w14:paraId="1B6E8D25" w14:textId="77777777" w:rsidR="00064964" w:rsidRPr="002F23B0" w:rsidRDefault="00064964" w:rsidP="002F23B0">
            <w:pPr>
              <w:spacing w:line="276" w:lineRule="auto"/>
              <w:jc w:val="center"/>
              <w:rPr>
                <w:rFonts w:ascii="Gill Sans MT" w:hAnsi="Gill Sans MT"/>
                <w:sz w:val="20"/>
                <w:szCs w:val="20"/>
              </w:rPr>
            </w:pPr>
          </w:p>
          <w:p w14:paraId="7B298F5E"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PETER CISTULLI</w:t>
            </w:r>
          </w:p>
          <w:p w14:paraId="046DFB91" w14:textId="77777777" w:rsidR="00064964" w:rsidRPr="002F23B0" w:rsidRDefault="00064964" w:rsidP="002F23B0">
            <w:pPr>
              <w:spacing w:line="276" w:lineRule="auto"/>
              <w:jc w:val="center"/>
              <w:rPr>
                <w:rFonts w:ascii="Gill Sans MT" w:hAnsi="Gill Sans MT"/>
                <w:sz w:val="20"/>
                <w:szCs w:val="20"/>
              </w:rPr>
            </w:pPr>
          </w:p>
          <w:p w14:paraId="0A58AB3E"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 xml:space="preserve">Charles Perkins Centre &amp; </w:t>
            </w:r>
          </w:p>
          <w:p w14:paraId="06AE1A88"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Northern Clinical School</w:t>
            </w:r>
          </w:p>
          <w:p w14:paraId="603C7EF0" w14:textId="77777777" w:rsidR="00064964" w:rsidRPr="002F23B0" w:rsidRDefault="00064964" w:rsidP="002F23B0">
            <w:pPr>
              <w:spacing w:line="276" w:lineRule="auto"/>
              <w:jc w:val="center"/>
              <w:rPr>
                <w:rFonts w:ascii="Gill Sans MT" w:hAnsi="Gill Sans MT"/>
                <w:sz w:val="20"/>
                <w:szCs w:val="20"/>
              </w:rPr>
            </w:pPr>
          </w:p>
          <w:p w14:paraId="0BDEAB7C"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The University of Sydney</w:t>
            </w:r>
          </w:p>
          <w:p w14:paraId="786575E8" w14:textId="77777777" w:rsidR="00064964" w:rsidRPr="002F23B0" w:rsidRDefault="00064964" w:rsidP="002F23B0">
            <w:pPr>
              <w:spacing w:line="276" w:lineRule="auto"/>
              <w:jc w:val="center"/>
              <w:rPr>
                <w:rFonts w:ascii="Gill Sans MT" w:hAnsi="Gill Sans MT"/>
                <w:sz w:val="20"/>
                <w:szCs w:val="20"/>
              </w:rPr>
            </w:pPr>
          </w:p>
        </w:tc>
        <w:tc>
          <w:tcPr>
            <w:tcW w:w="1702" w:type="dxa"/>
            <w:vAlign w:val="center"/>
          </w:tcPr>
          <w:p w14:paraId="67693885"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3F7EB174" wp14:editId="7A6A82FB">
                  <wp:extent cx="594360" cy="769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rian Bauman.jpg"/>
                          <pic:cNvPicPr/>
                        </pic:nvPicPr>
                        <pic:blipFill rotWithShape="1">
                          <a:blip r:embed="rId19" cstate="print">
                            <a:extLst>
                              <a:ext uri="{28A0092B-C50C-407E-A947-70E740481C1C}">
                                <a14:useLocalDpi xmlns:a14="http://schemas.microsoft.com/office/drawing/2010/main" val="0"/>
                              </a:ext>
                            </a:extLst>
                          </a:blip>
                          <a:srcRect l="19940" t="2955" r="10065" b="36603"/>
                          <a:stretch/>
                        </pic:blipFill>
                        <pic:spPr bwMode="auto">
                          <a:xfrm>
                            <a:off x="0" y="0"/>
                            <a:ext cx="605753" cy="784615"/>
                          </a:xfrm>
                          <a:prstGeom prst="rect">
                            <a:avLst/>
                          </a:prstGeom>
                          <a:ln>
                            <a:noFill/>
                          </a:ln>
                          <a:extLst>
                            <a:ext uri="{53640926-AAD7-44D8-BBD7-CCE9431645EC}">
                              <a14:shadowObscured xmlns:a14="http://schemas.microsoft.com/office/drawing/2010/main"/>
                            </a:ext>
                          </a:extLst>
                        </pic:spPr>
                      </pic:pic>
                    </a:graphicData>
                  </a:graphic>
                </wp:inline>
              </w:drawing>
            </w:r>
          </w:p>
        </w:tc>
        <w:tc>
          <w:tcPr>
            <w:tcW w:w="3378" w:type="dxa"/>
            <w:shd w:val="clear" w:color="auto" w:fill="auto"/>
          </w:tcPr>
          <w:p w14:paraId="4AAA2E3E" w14:textId="77777777" w:rsidR="00064964" w:rsidRPr="002F23B0" w:rsidRDefault="00064964" w:rsidP="002F23B0">
            <w:pPr>
              <w:spacing w:line="276" w:lineRule="auto"/>
              <w:jc w:val="center"/>
              <w:rPr>
                <w:rFonts w:ascii="Gill Sans MT" w:hAnsi="Gill Sans MT"/>
                <w:sz w:val="20"/>
                <w:szCs w:val="20"/>
              </w:rPr>
            </w:pPr>
          </w:p>
          <w:p w14:paraId="7DBCD7E3" w14:textId="77777777" w:rsidR="00064964" w:rsidRPr="002F23B0" w:rsidRDefault="00064964" w:rsidP="002F23B0">
            <w:pPr>
              <w:spacing w:line="276" w:lineRule="auto"/>
              <w:jc w:val="center"/>
              <w:rPr>
                <w:rFonts w:ascii="Gill Sans MT" w:hAnsi="Gill Sans MT"/>
                <w:sz w:val="20"/>
                <w:szCs w:val="20"/>
              </w:rPr>
            </w:pPr>
          </w:p>
          <w:p w14:paraId="50B317B9"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PROF ADRIAN BAUMAN</w:t>
            </w:r>
          </w:p>
          <w:p w14:paraId="01A20295" w14:textId="77777777" w:rsidR="00064964" w:rsidRPr="002F23B0" w:rsidRDefault="00064964" w:rsidP="002F23B0">
            <w:pPr>
              <w:spacing w:line="276" w:lineRule="auto"/>
              <w:jc w:val="center"/>
              <w:rPr>
                <w:rFonts w:ascii="Gill Sans MT" w:hAnsi="Gill Sans MT"/>
                <w:sz w:val="20"/>
                <w:szCs w:val="20"/>
              </w:rPr>
            </w:pPr>
          </w:p>
          <w:p w14:paraId="3F49B099"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Prevention Research Collaboration</w:t>
            </w:r>
          </w:p>
          <w:p w14:paraId="0908A658"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Charles Perkins Centre &amp; School of Public Health</w:t>
            </w:r>
          </w:p>
          <w:p w14:paraId="2BE224DC" w14:textId="77777777" w:rsidR="00064964" w:rsidRPr="002F23B0" w:rsidRDefault="00064964" w:rsidP="002F23B0">
            <w:pPr>
              <w:spacing w:line="276" w:lineRule="auto"/>
              <w:jc w:val="center"/>
              <w:rPr>
                <w:rFonts w:ascii="Gill Sans MT" w:hAnsi="Gill Sans MT"/>
                <w:sz w:val="20"/>
                <w:szCs w:val="20"/>
              </w:rPr>
            </w:pPr>
          </w:p>
          <w:p w14:paraId="1DACC9D1" w14:textId="77777777" w:rsidR="00064964" w:rsidRPr="002F23B0" w:rsidRDefault="00064964" w:rsidP="002F23B0">
            <w:pPr>
              <w:spacing w:line="276" w:lineRule="auto"/>
              <w:jc w:val="center"/>
              <w:rPr>
                <w:rFonts w:ascii="Gill Sans MT" w:hAnsi="Gill Sans MT"/>
                <w:sz w:val="20"/>
                <w:szCs w:val="20"/>
              </w:rPr>
            </w:pPr>
            <w:r w:rsidRPr="002F23B0">
              <w:rPr>
                <w:rFonts w:ascii="Gill Sans MT" w:hAnsi="Gill Sans MT"/>
                <w:sz w:val="20"/>
                <w:szCs w:val="20"/>
              </w:rPr>
              <w:t>The University of Sydney</w:t>
            </w:r>
          </w:p>
        </w:tc>
      </w:tr>
    </w:tbl>
    <w:p w14:paraId="571AA0C3" w14:textId="77777777" w:rsidR="007B415C" w:rsidRPr="002F23B0" w:rsidRDefault="007B415C" w:rsidP="002F23B0">
      <w:pPr>
        <w:spacing w:after="0" w:line="276" w:lineRule="auto"/>
        <w:rPr>
          <w:rFonts w:ascii="Gill Sans MT" w:hAnsi="Gill Sans MT"/>
          <w:b/>
          <w:sz w:val="20"/>
          <w:szCs w:val="20"/>
        </w:rPr>
      </w:pPr>
    </w:p>
    <w:p w14:paraId="7658E0E6" w14:textId="77777777" w:rsidR="004F2B54" w:rsidRDefault="004F2B54">
      <w:pPr>
        <w:rPr>
          <w:rFonts w:ascii="Gill Sans MT" w:hAnsi="Gill Sans MT"/>
          <w:b/>
          <w:sz w:val="20"/>
          <w:szCs w:val="20"/>
        </w:rPr>
      </w:pPr>
      <w:r>
        <w:rPr>
          <w:rFonts w:ascii="Gill Sans MT" w:hAnsi="Gill Sans MT"/>
          <w:b/>
          <w:sz w:val="20"/>
          <w:szCs w:val="20"/>
        </w:rPr>
        <w:br w:type="page"/>
      </w:r>
    </w:p>
    <w:p w14:paraId="339634C7" w14:textId="641E380B" w:rsidR="004F2AC5" w:rsidRPr="002F23B0" w:rsidRDefault="004F2AC5" w:rsidP="002F23B0">
      <w:pPr>
        <w:spacing w:after="0" w:line="276" w:lineRule="auto"/>
        <w:rPr>
          <w:rFonts w:ascii="Gill Sans MT" w:hAnsi="Gill Sans MT"/>
          <w:b/>
          <w:sz w:val="20"/>
          <w:szCs w:val="20"/>
        </w:rPr>
      </w:pPr>
      <w:r w:rsidRPr="002F23B0">
        <w:rPr>
          <w:rFonts w:ascii="Gill Sans MT" w:hAnsi="Gill Sans MT"/>
          <w:b/>
          <w:sz w:val="20"/>
          <w:szCs w:val="20"/>
        </w:rPr>
        <w:lastRenderedPageBreak/>
        <w:t xml:space="preserve">ProPASS Current Collaborators </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3340"/>
        <w:gridCol w:w="1299"/>
        <w:gridCol w:w="3322"/>
      </w:tblGrid>
      <w:tr w:rsidR="006339D0" w:rsidRPr="002F23B0" w14:paraId="4D30A457" w14:textId="77777777" w:rsidTr="00745BA0">
        <w:trPr>
          <w:trHeight w:val="463"/>
        </w:trPr>
        <w:tc>
          <w:tcPr>
            <w:tcW w:w="1651" w:type="dxa"/>
            <w:vAlign w:val="center"/>
          </w:tcPr>
          <w:p w14:paraId="24738B43"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632FE133" wp14:editId="3EDF51D8">
                  <wp:extent cx="524786" cy="658606"/>
                  <wp:effectExtent l="0" t="0" r="889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tte Aadah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995" cy="677693"/>
                          </a:xfrm>
                          <a:prstGeom prst="rect">
                            <a:avLst/>
                          </a:prstGeom>
                        </pic:spPr>
                      </pic:pic>
                    </a:graphicData>
                  </a:graphic>
                </wp:inline>
              </w:drawing>
            </w:r>
          </w:p>
        </w:tc>
        <w:tc>
          <w:tcPr>
            <w:tcW w:w="3340" w:type="dxa"/>
            <w:shd w:val="clear" w:color="auto" w:fill="auto"/>
          </w:tcPr>
          <w:p w14:paraId="7FB2626D" w14:textId="77777777" w:rsidR="004F2AC5" w:rsidRPr="002F23B0" w:rsidRDefault="004F2AC5" w:rsidP="002F23B0">
            <w:pPr>
              <w:spacing w:line="276" w:lineRule="auto"/>
              <w:jc w:val="center"/>
              <w:rPr>
                <w:rFonts w:ascii="Gill Sans MT" w:hAnsi="Gill Sans MT"/>
                <w:sz w:val="20"/>
                <w:szCs w:val="20"/>
              </w:rPr>
            </w:pPr>
          </w:p>
          <w:p w14:paraId="7976EEAC"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PROF METTE AADAHL</w:t>
            </w:r>
          </w:p>
          <w:p w14:paraId="62AF3F15" w14:textId="77777777" w:rsidR="004F2AC5" w:rsidRPr="002F23B0" w:rsidRDefault="004F2AC5" w:rsidP="002F23B0">
            <w:pPr>
              <w:spacing w:line="276" w:lineRule="auto"/>
              <w:jc w:val="center"/>
              <w:rPr>
                <w:rFonts w:ascii="Gill Sans MT" w:hAnsi="Gill Sans MT"/>
                <w:sz w:val="20"/>
                <w:szCs w:val="20"/>
              </w:rPr>
            </w:pPr>
          </w:p>
          <w:p w14:paraId="7813F98B"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Centre for Clinical Research and Prevention, Denmark</w:t>
            </w:r>
          </w:p>
          <w:p w14:paraId="31593F6F" w14:textId="77777777" w:rsidR="004F2AC5" w:rsidRPr="002F23B0" w:rsidRDefault="004F2AC5" w:rsidP="002F23B0">
            <w:pPr>
              <w:spacing w:line="276" w:lineRule="auto"/>
              <w:jc w:val="center"/>
              <w:rPr>
                <w:rFonts w:ascii="Gill Sans MT" w:hAnsi="Gill Sans MT"/>
                <w:sz w:val="20"/>
                <w:szCs w:val="20"/>
              </w:rPr>
            </w:pPr>
          </w:p>
        </w:tc>
        <w:tc>
          <w:tcPr>
            <w:tcW w:w="1299" w:type="dxa"/>
            <w:vAlign w:val="center"/>
          </w:tcPr>
          <w:p w14:paraId="47E35B91"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1853B006" wp14:editId="5D94A6E0">
                  <wp:extent cx="485030" cy="6914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nemarie Kos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975" cy="709880"/>
                          </a:xfrm>
                          <a:prstGeom prst="rect">
                            <a:avLst/>
                          </a:prstGeom>
                        </pic:spPr>
                      </pic:pic>
                    </a:graphicData>
                  </a:graphic>
                </wp:inline>
              </w:drawing>
            </w:r>
          </w:p>
        </w:tc>
        <w:tc>
          <w:tcPr>
            <w:tcW w:w="3322" w:type="dxa"/>
            <w:shd w:val="clear" w:color="auto" w:fill="FFFFFF" w:themeFill="background1"/>
          </w:tcPr>
          <w:p w14:paraId="783CA622" w14:textId="77777777" w:rsidR="004F2AC5" w:rsidRPr="002F23B0" w:rsidRDefault="004F2AC5" w:rsidP="002F23B0">
            <w:pPr>
              <w:spacing w:line="276" w:lineRule="auto"/>
              <w:jc w:val="center"/>
              <w:rPr>
                <w:rFonts w:ascii="Gill Sans MT" w:hAnsi="Gill Sans MT"/>
                <w:sz w:val="20"/>
                <w:szCs w:val="20"/>
              </w:rPr>
            </w:pPr>
          </w:p>
          <w:p w14:paraId="49BE6C19"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PROF ANNEMARIE KOSTER</w:t>
            </w:r>
          </w:p>
          <w:p w14:paraId="2945DDC4" w14:textId="77777777" w:rsidR="004F2AC5" w:rsidRPr="002F23B0" w:rsidRDefault="004F2AC5" w:rsidP="002F23B0">
            <w:pPr>
              <w:spacing w:line="276" w:lineRule="auto"/>
              <w:jc w:val="center"/>
              <w:rPr>
                <w:rFonts w:ascii="Gill Sans MT" w:hAnsi="Gill Sans MT"/>
                <w:sz w:val="20"/>
                <w:szCs w:val="20"/>
              </w:rPr>
            </w:pPr>
          </w:p>
          <w:p w14:paraId="78596425"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School of Public Health &amp; Primary Care</w:t>
            </w:r>
          </w:p>
          <w:p w14:paraId="1863C546" w14:textId="77777777" w:rsidR="004F2AC5" w:rsidRPr="002F23B0" w:rsidRDefault="004F2AC5" w:rsidP="002F23B0">
            <w:pPr>
              <w:spacing w:line="276" w:lineRule="auto"/>
              <w:jc w:val="center"/>
              <w:rPr>
                <w:rFonts w:ascii="Gill Sans MT" w:hAnsi="Gill Sans MT"/>
                <w:sz w:val="20"/>
                <w:szCs w:val="20"/>
              </w:rPr>
            </w:pPr>
          </w:p>
          <w:p w14:paraId="4693BC36"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Maastricht University</w:t>
            </w:r>
          </w:p>
          <w:p w14:paraId="2CA83CC9" w14:textId="77777777" w:rsidR="004F2AC5" w:rsidRPr="002F23B0" w:rsidRDefault="004F2AC5" w:rsidP="002F23B0">
            <w:pPr>
              <w:spacing w:line="276" w:lineRule="auto"/>
              <w:jc w:val="center"/>
              <w:rPr>
                <w:rFonts w:ascii="Gill Sans MT" w:hAnsi="Gill Sans MT"/>
                <w:sz w:val="20"/>
                <w:szCs w:val="20"/>
              </w:rPr>
            </w:pPr>
          </w:p>
        </w:tc>
      </w:tr>
      <w:tr w:rsidR="006339D0" w:rsidRPr="002F23B0" w14:paraId="64805BB8" w14:textId="77777777" w:rsidTr="00745BA0">
        <w:trPr>
          <w:trHeight w:val="606"/>
        </w:trPr>
        <w:tc>
          <w:tcPr>
            <w:tcW w:w="1651" w:type="dxa"/>
            <w:vAlign w:val="center"/>
          </w:tcPr>
          <w:p w14:paraId="5E1D75B8"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2AD2D145" wp14:editId="74B2FB23">
                  <wp:extent cx="588204" cy="714801"/>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ddgier Lingass.jpg"/>
                          <pic:cNvPicPr/>
                        </pic:nvPicPr>
                        <pic:blipFill rotWithShape="1">
                          <a:blip r:embed="rId22" cstate="print">
                            <a:extLst>
                              <a:ext uri="{28A0092B-C50C-407E-A947-70E740481C1C}">
                                <a14:useLocalDpi xmlns:a14="http://schemas.microsoft.com/office/drawing/2010/main" val="0"/>
                              </a:ext>
                            </a:extLst>
                          </a:blip>
                          <a:srcRect l="10012" r="7699"/>
                          <a:stretch/>
                        </pic:blipFill>
                        <pic:spPr bwMode="auto">
                          <a:xfrm>
                            <a:off x="0" y="0"/>
                            <a:ext cx="598303" cy="727074"/>
                          </a:xfrm>
                          <a:prstGeom prst="rect">
                            <a:avLst/>
                          </a:prstGeom>
                          <a:ln>
                            <a:noFill/>
                          </a:ln>
                          <a:extLst>
                            <a:ext uri="{53640926-AAD7-44D8-BBD7-CCE9431645EC}">
                              <a14:shadowObscured xmlns:a14="http://schemas.microsoft.com/office/drawing/2010/main"/>
                            </a:ext>
                          </a:extLst>
                        </pic:spPr>
                      </pic:pic>
                    </a:graphicData>
                  </a:graphic>
                </wp:inline>
              </w:drawing>
            </w:r>
          </w:p>
        </w:tc>
        <w:tc>
          <w:tcPr>
            <w:tcW w:w="3340" w:type="dxa"/>
            <w:shd w:val="clear" w:color="auto" w:fill="auto"/>
          </w:tcPr>
          <w:p w14:paraId="2B3A0510" w14:textId="77777777" w:rsidR="004F2AC5" w:rsidRPr="002F23B0" w:rsidRDefault="004F2AC5" w:rsidP="002F23B0">
            <w:pPr>
              <w:spacing w:line="276" w:lineRule="auto"/>
              <w:jc w:val="center"/>
              <w:rPr>
                <w:rFonts w:ascii="Gill Sans MT" w:hAnsi="Gill Sans MT"/>
                <w:sz w:val="20"/>
                <w:szCs w:val="20"/>
              </w:rPr>
            </w:pPr>
          </w:p>
          <w:p w14:paraId="6BE0FBE5"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PROF ODDGEIR L HOLMEN</w:t>
            </w:r>
          </w:p>
          <w:p w14:paraId="312C6C2A" w14:textId="77777777" w:rsidR="004F2AC5" w:rsidRPr="002F23B0" w:rsidRDefault="004F2AC5" w:rsidP="002F23B0">
            <w:pPr>
              <w:spacing w:line="276" w:lineRule="auto"/>
              <w:jc w:val="center"/>
              <w:rPr>
                <w:rFonts w:ascii="Gill Sans MT" w:hAnsi="Gill Sans MT"/>
                <w:sz w:val="20"/>
                <w:szCs w:val="20"/>
              </w:rPr>
            </w:pPr>
          </w:p>
          <w:p w14:paraId="103E575C"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The Nord-</w:t>
            </w:r>
            <w:proofErr w:type="spellStart"/>
            <w:r w:rsidRPr="002F23B0">
              <w:rPr>
                <w:rFonts w:ascii="Gill Sans MT" w:hAnsi="Gill Sans MT"/>
                <w:sz w:val="20"/>
                <w:szCs w:val="20"/>
              </w:rPr>
              <w:t>Trondelag</w:t>
            </w:r>
            <w:proofErr w:type="spellEnd"/>
            <w:r w:rsidRPr="002F23B0">
              <w:rPr>
                <w:rFonts w:ascii="Gill Sans MT" w:hAnsi="Gill Sans MT"/>
                <w:sz w:val="20"/>
                <w:szCs w:val="20"/>
              </w:rPr>
              <w:t xml:space="preserve"> Health Study</w:t>
            </w:r>
          </w:p>
          <w:p w14:paraId="42AA1E91" w14:textId="77777777" w:rsidR="004F2AC5" w:rsidRPr="002F23B0" w:rsidRDefault="004F2AC5" w:rsidP="002F23B0">
            <w:pPr>
              <w:spacing w:line="276" w:lineRule="auto"/>
              <w:jc w:val="center"/>
              <w:rPr>
                <w:rFonts w:ascii="Gill Sans MT" w:hAnsi="Gill Sans MT"/>
                <w:sz w:val="20"/>
                <w:szCs w:val="20"/>
              </w:rPr>
            </w:pPr>
          </w:p>
          <w:p w14:paraId="136378B8"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 xml:space="preserve">The Norwegian University of Science &amp; Technology </w:t>
            </w:r>
          </w:p>
          <w:p w14:paraId="6A1AEEBA" w14:textId="77777777" w:rsidR="004F2AC5" w:rsidRPr="002F23B0" w:rsidRDefault="004F2AC5" w:rsidP="002F23B0">
            <w:pPr>
              <w:spacing w:line="276" w:lineRule="auto"/>
              <w:jc w:val="center"/>
              <w:rPr>
                <w:rFonts w:ascii="Gill Sans MT" w:hAnsi="Gill Sans MT"/>
                <w:sz w:val="20"/>
                <w:szCs w:val="20"/>
              </w:rPr>
            </w:pPr>
          </w:p>
        </w:tc>
        <w:tc>
          <w:tcPr>
            <w:tcW w:w="1299" w:type="dxa"/>
            <w:vAlign w:val="center"/>
          </w:tcPr>
          <w:p w14:paraId="26454524"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11595AF7" wp14:editId="2C0362EA">
                  <wp:extent cx="588396" cy="725713"/>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ul Jarle Mork 2.jpg"/>
                          <pic:cNvPicPr/>
                        </pic:nvPicPr>
                        <pic:blipFill rotWithShape="1">
                          <a:blip r:embed="rId23">
                            <a:extLst>
                              <a:ext uri="{28A0092B-C50C-407E-A947-70E740481C1C}">
                                <a14:useLocalDpi xmlns:a14="http://schemas.microsoft.com/office/drawing/2010/main" val="0"/>
                              </a:ext>
                            </a:extLst>
                          </a:blip>
                          <a:srcRect l="40677" t="5476" r="8324"/>
                          <a:stretch/>
                        </pic:blipFill>
                        <pic:spPr bwMode="auto">
                          <a:xfrm>
                            <a:off x="0" y="0"/>
                            <a:ext cx="593869" cy="732463"/>
                          </a:xfrm>
                          <a:prstGeom prst="rect">
                            <a:avLst/>
                          </a:prstGeom>
                          <a:ln>
                            <a:noFill/>
                          </a:ln>
                          <a:extLst>
                            <a:ext uri="{53640926-AAD7-44D8-BBD7-CCE9431645EC}">
                              <a14:shadowObscured xmlns:a14="http://schemas.microsoft.com/office/drawing/2010/main"/>
                            </a:ext>
                          </a:extLst>
                        </pic:spPr>
                      </pic:pic>
                    </a:graphicData>
                  </a:graphic>
                </wp:inline>
              </w:drawing>
            </w:r>
          </w:p>
        </w:tc>
        <w:tc>
          <w:tcPr>
            <w:tcW w:w="3322" w:type="dxa"/>
            <w:shd w:val="clear" w:color="auto" w:fill="auto"/>
          </w:tcPr>
          <w:p w14:paraId="4A7A3B50" w14:textId="77777777" w:rsidR="004F2AC5" w:rsidRPr="002F23B0" w:rsidRDefault="004F2AC5" w:rsidP="002F23B0">
            <w:pPr>
              <w:spacing w:line="276" w:lineRule="auto"/>
              <w:jc w:val="center"/>
              <w:rPr>
                <w:rFonts w:ascii="Gill Sans MT" w:hAnsi="Gill Sans MT"/>
                <w:sz w:val="20"/>
                <w:szCs w:val="20"/>
              </w:rPr>
            </w:pPr>
          </w:p>
          <w:p w14:paraId="4E423F9B"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PROF PAUL JARLE MORK</w:t>
            </w:r>
          </w:p>
          <w:p w14:paraId="5E8F0B74" w14:textId="77777777" w:rsidR="004F2AC5" w:rsidRPr="002F23B0" w:rsidRDefault="004F2AC5" w:rsidP="002F23B0">
            <w:pPr>
              <w:spacing w:line="276" w:lineRule="auto"/>
              <w:jc w:val="center"/>
              <w:rPr>
                <w:rFonts w:ascii="Gill Sans MT" w:hAnsi="Gill Sans MT"/>
                <w:sz w:val="20"/>
                <w:szCs w:val="20"/>
              </w:rPr>
            </w:pPr>
          </w:p>
          <w:p w14:paraId="30B73B6E"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Department of Public Health &amp; Nursing</w:t>
            </w:r>
          </w:p>
          <w:p w14:paraId="006FC015" w14:textId="77777777" w:rsidR="004F2AC5" w:rsidRPr="002F23B0" w:rsidRDefault="004F2AC5" w:rsidP="002F23B0">
            <w:pPr>
              <w:spacing w:line="276" w:lineRule="auto"/>
              <w:jc w:val="center"/>
              <w:rPr>
                <w:rFonts w:ascii="Gill Sans MT" w:hAnsi="Gill Sans MT"/>
                <w:sz w:val="20"/>
                <w:szCs w:val="20"/>
              </w:rPr>
            </w:pPr>
          </w:p>
          <w:p w14:paraId="5A28A64A"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The Norwegian University of Science &amp; Technology</w:t>
            </w:r>
          </w:p>
        </w:tc>
      </w:tr>
      <w:tr w:rsidR="006339D0" w:rsidRPr="002F23B0" w14:paraId="2FF4E22E" w14:textId="77777777" w:rsidTr="00745BA0">
        <w:trPr>
          <w:trHeight w:val="905"/>
        </w:trPr>
        <w:tc>
          <w:tcPr>
            <w:tcW w:w="1651" w:type="dxa"/>
            <w:vAlign w:val="center"/>
          </w:tcPr>
          <w:p w14:paraId="2B4B8A4C"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18F672CB" wp14:editId="419E89AC">
                  <wp:extent cx="620202" cy="620202"/>
                  <wp:effectExtent l="0" t="0" r="889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ter_Pal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88" cy="630888"/>
                          </a:xfrm>
                          <a:prstGeom prst="rect">
                            <a:avLst/>
                          </a:prstGeom>
                        </pic:spPr>
                      </pic:pic>
                    </a:graphicData>
                  </a:graphic>
                </wp:inline>
              </w:drawing>
            </w:r>
          </w:p>
        </w:tc>
        <w:tc>
          <w:tcPr>
            <w:tcW w:w="3340" w:type="dxa"/>
            <w:shd w:val="clear" w:color="auto" w:fill="auto"/>
          </w:tcPr>
          <w:p w14:paraId="0C054108" w14:textId="77777777" w:rsidR="004F2AC5" w:rsidRPr="002F23B0" w:rsidRDefault="004F2AC5" w:rsidP="002F23B0">
            <w:pPr>
              <w:spacing w:line="276" w:lineRule="auto"/>
              <w:jc w:val="center"/>
              <w:rPr>
                <w:rFonts w:ascii="Gill Sans MT" w:hAnsi="Gill Sans MT"/>
                <w:sz w:val="20"/>
                <w:szCs w:val="20"/>
              </w:rPr>
            </w:pPr>
          </w:p>
          <w:p w14:paraId="409C84F5"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DR PETER PALM</w:t>
            </w:r>
          </w:p>
          <w:p w14:paraId="4FA5758F" w14:textId="77777777" w:rsidR="004F2AC5" w:rsidRPr="002F23B0" w:rsidRDefault="004F2AC5" w:rsidP="002F23B0">
            <w:pPr>
              <w:spacing w:line="276" w:lineRule="auto"/>
              <w:jc w:val="center"/>
              <w:rPr>
                <w:rFonts w:ascii="Gill Sans MT" w:hAnsi="Gill Sans MT"/>
                <w:sz w:val="20"/>
                <w:szCs w:val="20"/>
              </w:rPr>
            </w:pPr>
          </w:p>
          <w:p w14:paraId="199BBE87"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SCAPIS Project</w:t>
            </w:r>
          </w:p>
          <w:p w14:paraId="06E8F0C7" w14:textId="77777777" w:rsidR="004F2AC5" w:rsidRPr="002F23B0" w:rsidRDefault="004F2AC5" w:rsidP="002F23B0">
            <w:pPr>
              <w:spacing w:line="276" w:lineRule="auto"/>
              <w:jc w:val="center"/>
              <w:rPr>
                <w:rFonts w:ascii="Gill Sans MT" w:hAnsi="Gill Sans MT"/>
                <w:sz w:val="20"/>
                <w:szCs w:val="20"/>
              </w:rPr>
            </w:pPr>
          </w:p>
          <w:p w14:paraId="3169AA75"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 xml:space="preserve">Uppsala University </w:t>
            </w:r>
          </w:p>
          <w:p w14:paraId="3DBD0BC4" w14:textId="77777777" w:rsidR="004F2AC5" w:rsidRPr="002F23B0" w:rsidRDefault="004F2AC5" w:rsidP="002F23B0">
            <w:pPr>
              <w:spacing w:line="276" w:lineRule="auto"/>
              <w:jc w:val="center"/>
              <w:rPr>
                <w:rFonts w:ascii="Gill Sans MT" w:hAnsi="Gill Sans MT"/>
                <w:sz w:val="20"/>
                <w:szCs w:val="20"/>
              </w:rPr>
            </w:pPr>
          </w:p>
        </w:tc>
        <w:tc>
          <w:tcPr>
            <w:tcW w:w="1299" w:type="dxa"/>
            <w:vAlign w:val="center"/>
          </w:tcPr>
          <w:p w14:paraId="18794010"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7A14609A" wp14:editId="7ACADAF8">
                  <wp:extent cx="676275" cy="71708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bastien Schastin.jpg"/>
                          <pic:cNvPicPr/>
                        </pic:nvPicPr>
                        <pic:blipFill rotWithShape="1">
                          <a:blip r:embed="rId25" cstate="print">
                            <a:extLst>
                              <a:ext uri="{28A0092B-C50C-407E-A947-70E740481C1C}">
                                <a14:useLocalDpi xmlns:a14="http://schemas.microsoft.com/office/drawing/2010/main" val="0"/>
                              </a:ext>
                            </a:extLst>
                          </a:blip>
                          <a:srcRect l="14635" r="14633"/>
                          <a:stretch/>
                        </pic:blipFill>
                        <pic:spPr bwMode="auto">
                          <a:xfrm>
                            <a:off x="0" y="0"/>
                            <a:ext cx="681797" cy="722940"/>
                          </a:xfrm>
                          <a:prstGeom prst="rect">
                            <a:avLst/>
                          </a:prstGeom>
                          <a:ln>
                            <a:noFill/>
                          </a:ln>
                          <a:extLst>
                            <a:ext uri="{53640926-AAD7-44D8-BBD7-CCE9431645EC}">
                              <a14:shadowObscured xmlns:a14="http://schemas.microsoft.com/office/drawing/2010/main"/>
                            </a:ext>
                          </a:extLst>
                        </pic:spPr>
                      </pic:pic>
                    </a:graphicData>
                  </a:graphic>
                </wp:inline>
              </w:drawing>
            </w:r>
          </w:p>
        </w:tc>
        <w:tc>
          <w:tcPr>
            <w:tcW w:w="3322" w:type="dxa"/>
            <w:shd w:val="clear" w:color="auto" w:fill="auto"/>
          </w:tcPr>
          <w:p w14:paraId="7E9B61D4" w14:textId="77777777" w:rsidR="004F2AC5" w:rsidRPr="002F23B0" w:rsidRDefault="004F2AC5" w:rsidP="002F23B0">
            <w:pPr>
              <w:spacing w:line="276" w:lineRule="auto"/>
              <w:jc w:val="center"/>
              <w:rPr>
                <w:rFonts w:ascii="Gill Sans MT" w:hAnsi="Gill Sans MT"/>
                <w:sz w:val="20"/>
                <w:szCs w:val="20"/>
              </w:rPr>
            </w:pPr>
          </w:p>
          <w:p w14:paraId="2A04EED0"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DR SEBASTIEN CHASTIN</w:t>
            </w:r>
          </w:p>
          <w:p w14:paraId="1A4A7183" w14:textId="77777777" w:rsidR="004F2AC5" w:rsidRPr="002F23B0" w:rsidRDefault="004F2AC5" w:rsidP="002F23B0">
            <w:pPr>
              <w:spacing w:line="276" w:lineRule="auto"/>
              <w:jc w:val="center"/>
              <w:rPr>
                <w:rFonts w:ascii="Gill Sans MT" w:hAnsi="Gill Sans MT"/>
                <w:sz w:val="20"/>
                <w:szCs w:val="20"/>
              </w:rPr>
            </w:pPr>
          </w:p>
          <w:p w14:paraId="34F18129"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Glasgow Caledonian University</w:t>
            </w:r>
          </w:p>
        </w:tc>
      </w:tr>
      <w:tr w:rsidR="006339D0" w:rsidRPr="002F23B0" w14:paraId="2481427D" w14:textId="77777777" w:rsidTr="00745BA0">
        <w:trPr>
          <w:trHeight w:val="905"/>
        </w:trPr>
        <w:tc>
          <w:tcPr>
            <w:tcW w:w="1651" w:type="dxa"/>
            <w:vAlign w:val="center"/>
          </w:tcPr>
          <w:p w14:paraId="6095C1D8" w14:textId="77777777" w:rsidR="004F2AC5" w:rsidRPr="002F23B0" w:rsidRDefault="004F2AC5" w:rsidP="002F23B0">
            <w:pPr>
              <w:spacing w:line="276" w:lineRule="auto"/>
              <w:jc w:val="center"/>
              <w:rPr>
                <w:rFonts w:ascii="Gill Sans MT" w:hAnsi="Gill Sans MT"/>
                <w:noProof/>
                <w:sz w:val="20"/>
                <w:szCs w:val="20"/>
                <w:lang w:eastAsia="en-AU"/>
              </w:rPr>
            </w:pPr>
            <w:r w:rsidRPr="002F23B0">
              <w:rPr>
                <w:rFonts w:ascii="Gill Sans MT" w:hAnsi="Gill Sans MT"/>
                <w:noProof/>
                <w:sz w:val="20"/>
                <w:szCs w:val="20"/>
                <w:lang w:eastAsia="en-AU"/>
              </w:rPr>
              <w:drawing>
                <wp:inline distT="0" distB="0" distL="0" distR="0" wp14:anchorId="533F5301" wp14:editId="3F603165">
                  <wp:extent cx="612250" cy="612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lcolm_Granat.jpg"/>
                          <pic:cNvPicPr/>
                        </pic:nvPicPr>
                        <pic:blipFill>
                          <a:blip r:embed="rId26">
                            <a:extLst>
                              <a:ext uri="{28A0092B-C50C-407E-A947-70E740481C1C}">
                                <a14:useLocalDpi xmlns:a14="http://schemas.microsoft.com/office/drawing/2010/main" val="0"/>
                              </a:ext>
                            </a:extLst>
                          </a:blip>
                          <a:stretch>
                            <a:fillRect/>
                          </a:stretch>
                        </pic:blipFill>
                        <pic:spPr>
                          <a:xfrm>
                            <a:off x="0" y="0"/>
                            <a:ext cx="622373" cy="622373"/>
                          </a:xfrm>
                          <a:prstGeom prst="rect">
                            <a:avLst/>
                          </a:prstGeom>
                        </pic:spPr>
                      </pic:pic>
                    </a:graphicData>
                  </a:graphic>
                </wp:inline>
              </w:drawing>
            </w:r>
          </w:p>
        </w:tc>
        <w:tc>
          <w:tcPr>
            <w:tcW w:w="3340" w:type="dxa"/>
            <w:shd w:val="clear" w:color="auto" w:fill="auto"/>
          </w:tcPr>
          <w:p w14:paraId="6C3A7214" w14:textId="77777777" w:rsidR="004F2AC5" w:rsidRPr="002F23B0" w:rsidRDefault="004F2AC5" w:rsidP="002F23B0">
            <w:pPr>
              <w:spacing w:line="276" w:lineRule="auto"/>
              <w:jc w:val="center"/>
              <w:rPr>
                <w:rFonts w:ascii="Gill Sans MT" w:hAnsi="Gill Sans MT"/>
                <w:sz w:val="20"/>
                <w:szCs w:val="20"/>
              </w:rPr>
            </w:pPr>
          </w:p>
          <w:p w14:paraId="193757B6"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PROF MALCOLM GRANAT</w:t>
            </w:r>
          </w:p>
          <w:p w14:paraId="7B2CB110" w14:textId="77777777" w:rsidR="004F2AC5" w:rsidRPr="002F23B0" w:rsidRDefault="004F2AC5" w:rsidP="002F23B0">
            <w:pPr>
              <w:spacing w:line="276" w:lineRule="auto"/>
              <w:jc w:val="center"/>
              <w:rPr>
                <w:rFonts w:ascii="Gill Sans MT" w:hAnsi="Gill Sans MT"/>
                <w:sz w:val="20"/>
                <w:szCs w:val="20"/>
              </w:rPr>
            </w:pPr>
          </w:p>
          <w:p w14:paraId="7C91ABBE"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School of Health Sciences</w:t>
            </w:r>
          </w:p>
          <w:p w14:paraId="7B769ED1" w14:textId="77777777" w:rsidR="004F2AC5" w:rsidRPr="002F23B0" w:rsidRDefault="004F2AC5" w:rsidP="002F23B0">
            <w:pPr>
              <w:spacing w:line="276" w:lineRule="auto"/>
              <w:jc w:val="center"/>
              <w:rPr>
                <w:rFonts w:ascii="Gill Sans MT" w:hAnsi="Gill Sans MT"/>
                <w:sz w:val="20"/>
                <w:szCs w:val="20"/>
              </w:rPr>
            </w:pPr>
          </w:p>
          <w:p w14:paraId="10B7AF71" w14:textId="77777777" w:rsidR="004F2AC5" w:rsidRPr="002F23B0" w:rsidRDefault="004F2AC5" w:rsidP="002F23B0">
            <w:pPr>
              <w:spacing w:line="276" w:lineRule="auto"/>
              <w:jc w:val="center"/>
              <w:rPr>
                <w:rFonts w:ascii="Gill Sans MT" w:hAnsi="Gill Sans MT"/>
                <w:sz w:val="20"/>
                <w:szCs w:val="20"/>
              </w:rPr>
            </w:pPr>
            <w:r w:rsidRPr="002F23B0">
              <w:rPr>
                <w:rFonts w:ascii="Gill Sans MT" w:hAnsi="Gill Sans MT"/>
                <w:sz w:val="20"/>
                <w:szCs w:val="20"/>
              </w:rPr>
              <w:t>University of Salford</w:t>
            </w:r>
          </w:p>
          <w:p w14:paraId="71D22ABC" w14:textId="77777777" w:rsidR="004F2AC5" w:rsidRPr="002F23B0" w:rsidRDefault="004F2AC5" w:rsidP="002F23B0">
            <w:pPr>
              <w:spacing w:line="276" w:lineRule="auto"/>
              <w:rPr>
                <w:rFonts w:ascii="Gill Sans MT" w:hAnsi="Gill Sans MT"/>
                <w:sz w:val="20"/>
                <w:szCs w:val="20"/>
              </w:rPr>
            </w:pPr>
          </w:p>
        </w:tc>
        <w:tc>
          <w:tcPr>
            <w:tcW w:w="1299" w:type="dxa"/>
            <w:vAlign w:val="center"/>
          </w:tcPr>
          <w:p w14:paraId="26BE6057" w14:textId="77777777" w:rsidR="004F2AC5" w:rsidRPr="002F23B0" w:rsidRDefault="006339D0" w:rsidP="002F23B0">
            <w:pPr>
              <w:spacing w:line="276" w:lineRule="auto"/>
              <w:jc w:val="center"/>
              <w:rPr>
                <w:rFonts w:ascii="Gill Sans MT" w:hAnsi="Gill Sans MT"/>
                <w:noProof/>
                <w:sz w:val="20"/>
                <w:szCs w:val="20"/>
                <w:lang w:eastAsia="en-AU"/>
              </w:rPr>
            </w:pPr>
            <w:r w:rsidRPr="002F23B0">
              <w:rPr>
                <w:rFonts w:ascii="Gill Sans MT" w:hAnsi="Gill Sans MT"/>
                <w:noProof/>
                <w:sz w:val="20"/>
                <w:szCs w:val="20"/>
                <w:lang w:eastAsia="en-AU"/>
              </w:rPr>
              <w:drawing>
                <wp:inline distT="0" distB="0" distL="0" distR="0" wp14:anchorId="6853B5F9" wp14:editId="6E78F9D4">
                  <wp:extent cx="632460" cy="632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a Pulakka.jpg"/>
                          <pic:cNvPicPr/>
                        </pic:nvPicPr>
                        <pic:blipFill>
                          <a:blip r:embed="rId27">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tc>
        <w:tc>
          <w:tcPr>
            <w:tcW w:w="3322" w:type="dxa"/>
            <w:shd w:val="clear" w:color="auto" w:fill="auto"/>
          </w:tcPr>
          <w:p w14:paraId="7082AEC3" w14:textId="77777777" w:rsidR="004F2AC5" w:rsidRPr="002F23B0" w:rsidRDefault="004F2AC5" w:rsidP="002F23B0">
            <w:pPr>
              <w:spacing w:line="276" w:lineRule="auto"/>
              <w:jc w:val="center"/>
              <w:rPr>
                <w:rFonts w:ascii="Gill Sans MT" w:hAnsi="Gill Sans MT"/>
                <w:sz w:val="20"/>
                <w:szCs w:val="20"/>
              </w:rPr>
            </w:pPr>
          </w:p>
          <w:p w14:paraId="607761C7" w14:textId="77777777" w:rsidR="006339D0" w:rsidRPr="002F23B0" w:rsidRDefault="006339D0" w:rsidP="002F23B0">
            <w:pPr>
              <w:spacing w:line="276" w:lineRule="auto"/>
              <w:jc w:val="center"/>
              <w:rPr>
                <w:rFonts w:ascii="Gill Sans MT" w:hAnsi="Gill Sans MT"/>
                <w:sz w:val="20"/>
                <w:szCs w:val="20"/>
              </w:rPr>
            </w:pPr>
            <w:r w:rsidRPr="002F23B0">
              <w:rPr>
                <w:rFonts w:ascii="Gill Sans MT" w:hAnsi="Gill Sans MT"/>
                <w:sz w:val="20"/>
                <w:szCs w:val="20"/>
              </w:rPr>
              <w:t>DR ANNA PULAKKA</w:t>
            </w:r>
          </w:p>
          <w:p w14:paraId="5EEF01B5" w14:textId="77777777" w:rsidR="006339D0" w:rsidRPr="002F23B0" w:rsidRDefault="006339D0" w:rsidP="002F23B0">
            <w:pPr>
              <w:spacing w:line="276" w:lineRule="auto"/>
              <w:jc w:val="center"/>
              <w:rPr>
                <w:rFonts w:ascii="Gill Sans MT" w:hAnsi="Gill Sans MT"/>
                <w:sz w:val="20"/>
                <w:szCs w:val="20"/>
              </w:rPr>
            </w:pPr>
          </w:p>
          <w:p w14:paraId="1221649C" w14:textId="77777777" w:rsidR="006339D0" w:rsidRPr="002F23B0" w:rsidRDefault="006339D0" w:rsidP="002F23B0">
            <w:pPr>
              <w:spacing w:line="276" w:lineRule="auto"/>
              <w:jc w:val="center"/>
              <w:rPr>
                <w:rFonts w:ascii="Gill Sans MT" w:hAnsi="Gill Sans MT"/>
                <w:sz w:val="20"/>
                <w:szCs w:val="20"/>
              </w:rPr>
            </w:pPr>
            <w:r w:rsidRPr="002F23B0">
              <w:rPr>
                <w:rFonts w:ascii="Gill Sans MT" w:hAnsi="Gill Sans MT"/>
                <w:sz w:val="20"/>
                <w:szCs w:val="20"/>
              </w:rPr>
              <w:t>Institute of Clinical Medicine</w:t>
            </w:r>
          </w:p>
          <w:p w14:paraId="261D5EB5" w14:textId="77777777" w:rsidR="006339D0" w:rsidRPr="002F23B0" w:rsidRDefault="006339D0" w:rsidP="002F23B0">
            <w:pPr>
              <w:spacing w:line="276" w:lineRule="auto"/>
              <w:jc w:val="center"/>
              <w:rPr>
                <w:rFonts w:ascii="Gill Sans MT" w:hAnsi="Gill Sans MT"/>
                <w:sz w:val="20"/>
                <w:szCs w:val="20"/>
              </w:rPr>
            </w:pPr>
          </w:p>
          <w:p w14:paraId="4FC71BC5" w14:textId="77777777" w:rsidR="006339D0" w:rsidRPr="002F23B0" w:rsidRDefault="006339D0" w:rsidP="002F23B0">
            <w:pPr>
              <w:spacing w:line="276" w:lineRule="auto"/>
              <w:jc w:val="center"/>
              <w:rPr>
                <w:rFonts w:ascii="Gill Sans MT" w:hAnsi="Gill Sans MT"/>
                <w:sz w:val="20"/>
                <w:szCs w:val="20"/>
              </w:rPr>
            </w:pPr>
            <w:r w:rsidRPr="002F23B0">
              <w:rPr>
                <w:rFonts w:ascii="Gill Sans MT" w:hAnsi="Gill Sans MT"/>
                <w:sz w:val="20"/>
                <w:szCs w:val="20"/>
              </w:rPr>
              <w:t>University of Turku</w:t>
            </w:r>
          </w:p>
        </w:tc>
      </w:tr>
    </w:tbl>
    <w:p w14:paraId="0DE07ACC" w14:textId="77777777" w:rsidR="004F2AC5" w:rsidRPr="002F23B0" w:rsidRDefault="004F2AC5" w:rsidP="002F23B0">
      <w:pPr>
        <w:spacing w:after="0" w:line="276" w:lineRule="auto"/>
        <w:rPr>
          <w:rFonts w:ascii="Gill Sans MT" w:hAnsi="Gill Sans MT"/>
          <w:color w:val="000000" w:themeColor="text1"/>
          <w:sz w:val="20"/>
          <w:szCs w:val="20"/>
        </w:rPr>
      </w:pPr>
    </w:p>
    <w:p w14:paraId="77D39F3A" w14:textId="77777777" w:rsidR="006523CC" w:rsidRDefault="006523CC" w:rsidP="002F23B0">
      <w:pPr>
        <w:spacing w:after="0" w:line="276" w:lineRule="auto"/>
        <w:rPr>
          <w:rFonts w:ascii="Gill Sans MT" w:hAnsi="Gill Sans MT"/>
          <w:b/>
          <w:sz w:val="20"/>
          <w:szCs w:val="20"/>
        </w:rPr>
      </w:pPr>
    </w:p>
    <w:p w14:paraId="4AB8CEC4" w14:textId="77777777" w:rsidR="004F2B54" w:rsidRDefault="004F2B54" w:rsidP="002F23B0">
      <w:pPr>
        <w:spacing w:after="0" w:line="276" w:lineRule="auto"/>
        <w:rPr>
          <w:rFonts w:ascii="Gill Sans MT" w:hAnsi="Gill Sans MT"/>
          <w:b/>
          <w:sz w:val="20"/>
          <w:szCs w:val="20"/>
        </w:rPr>
      </w:pPr>
    </w:p>
    <w:p w14:paraId="2EE10EBE" w14:textId="77777777" w:rsidR="004F2B54" w:rsidRPr="002F23B0" w:rsidRDefault="004F2B54" w:rsidP="002F23B0">
      <w:pPr>
        <w:spacing w:after="0" w:line="276" w:lineRule="auto"/>
        <w:rPr>
          <w:rFonts w:ascii="Gill Sans MT" w:hAnsi="Gill Sans MT"/>
          <w:b/>
          <w:sz w:val="20"/>
          <w:szCs w:val="20"/>
        </w:rPr>
      </w:pPr>
    </w:p>
    <w:p w14:paraId="0C9059FA" w14:textId="77777777" w:rsidR="00E873EB" w:rsidRPr="002F23B0" w:rsidRDefault="00E873EB" w:rsidP="002F23B0">
      <w:pPr>
        <w:spacing w:after="0" w:line="276" w:lineRule="auto"/>
        <w:rPr>
          <w:rFonts w:ascii="Gill Sans MT" w:hAnsi="Gill Sans MT"/>
          <w:b/>
          <w:sz w:val="20"/>
          <w:szCs w:val="20"/>
        </w:rPr>
      </w:pPr>
      <w:r w:rsidRPr="002F23B0">
        <w:rPr>
          <w:rFonts w:ascii="Gill Sans MT" w:hAnsi="Gill Sans MT"/>
          <w:b/>
          <w:sz w:val="20"/>
          <w:szCs w:val="20"/>
        </w:rPr>
        <w:t xml:space="preserve">Commercial Partners </w:t>
      </w:r>
    </w:p>
    <w:tbl>
      <w:tblPr>
        <w:tblStyle w:val="TableGrid"/>
        <w:tblW w:w="1009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6172"/>
      </w:tblGrid>
      <w:tr w:rsidR="00E873EB" w:rsidRPr="002F23B0" w14:paraId="642D3923" w14:textId="77777777" w:rsidTr="00CC11A2">
        <w:trPr>
          <w:trHeight w:val="792"/>
        </w:trPr>
        <w:tc>
          <w:tcPr>
            <w:tcW w:w="3922" w:type="dxa"/>
            <w:vAlign w:val="center"/>
          </w:tcPr>
          <w:p w14:paraId="18D8807F" w14:textId="77777777" w:rsidR="00E873EB" w:rsidRPr="002F23B0" w:rsidRDefault="00E873EB" w:rsidP="002F23B0">
            <w:pPr>
              <w:spacing w:line="276" w:lineRule="auto"/>
              <w:jc w:val="center"/>
              <w:rPr>
                <w:rFonts w:ascii="Gill Sans MT" w:hAnsi="Gill Sans MT"/>
                <w:sz w:val="20"/>
                <w:szCs w:val="20"/>
              </w:rPr>
            </w:pPr>
            <w:r w:rsidRPr="002F23B0">
              <w:rPr>
                <w:rFonts w:ascii="Gill Sans MT" w:hAnsi="Gill Sans MT"/>
                <w:noProof/>
                <w:sz w:val="20"/>
                <w:szCs w:val="20"/>
                <w:lang w:eastAsia="en-AU"/>
              </w:rPr>
              <w:drawing>
                <wp:inline distT="0" distB="0" distL="0" distR="0" wp14:anchorId="32153B31" wp14:editId="738CA655">
                  <wp:extent cx="1900715" cy="42735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technologies1.jpg"/>
                          <pic:cNvPicPr/>
                        </pic:nvPicPr>
                        <pic:blipFill rotWithShape="1">
                          <a:blip r:embed="rId28" cstate="print">
                            <a:extLst>
                              <a:ext uri="{28A0092B-C50C-407E-A947-70E740481C1C}">
                                <a14:useLocalDpi xmlns:a14="http://schemas.microsoft.com/office/drawing/2010/main" val="0"/>
                              </a:ext>
                            </a:extLst>
                          </a:blip>
                          <a:srcRect l="7851" t="34286" b="32564"/>
                          <a:stretch/>
                        </pic:blipFill>
                        <pic:spPr bwMode="auto">
                          <a:xfrm>
                            <a:off x="0" y="0"/>
                            <a:ext cx="2067341" cy="464819"/>
                          </a:xfrm>
                          <a:prstGeom prst="rect">
                            <a:avLst/>
                          </a:prstGeom>
                          <a:ln>
                            <a:noFill/>
                          </a:ln>
                          <a:extLst>
                            <a:ext uri="{53640926-AAD7-44D8-BBD7-CCE9431645EC}">
                              <a14:shadowObscured xmlns:a14="http://schemas.microsoft.com/office/drawing/2010/main"/>
                            </a:ext>
                          </a:extLst>
                        </pic:spPr>
                      </pic:pic>
                    </a:graphicData>
                  </a:graphic>
                </wp:inline>
              </w:drawing>
            </w:r>
          </w:p>
        </w:tc>
        <w:tc>
          <w:tcPr>
            <w:tcW w:w="6172" w:type="dxa"/>
            <w:shd w:val="clear" w:color="auto" w:fill="auto"/>
          </w:tcPr>
          <w:p w14:paraId="44C65636" w14:textId="77777777" w:rsidR="00E873EB" w:rsidRPr="002F23B0" w:rsidRDefault="00E873EB" w:rsidP="002F23B0">
            <w:pPr>
              <w:spacing w:line="276" w:lineRule="auto"/>
              <w:jc w:val="center"/>
              <w:rPr>
                <w:rFonts w:ascii="Gill Sans MT" w:hAnsi="Gill Sans MT"/>
                <w:sz w:val="20"/>
                <w:szCs w:val="20"/>
              </w:rPr>
            </w:pPr>
          </w:p>
          <w:p w14:paraId="07E639CD" w14:textId="77777777" w:rsidR="00E873EB" w:rsidRPr="002F23B0" w:rsidRDefault="00E873EB" w:rsidP="002F23B0">
            <w:pPr>
              <w:spacing w:line="276" w:lineRule="auto"/>
              <w:rPr>
                <w:rFonts w:ascii="Gill Sans MT" w:hAnsi="Gill Sans MT"/>
                <w:sz w:val="20"/>
                <w:szCs w:val="20"/>
              </w:rPr>
            </w:pPr>
            <w:r w:rsidRPr="002F23B0">
              <w:rPr>
                <w:rFonts w:ascii="Gill Sans MT" w:hAnsi="Gill Sans MT"/>
                <w:sz w:val="20"/>
                <w:szCs w:val="20"/>
              </w:rPr>
              <w:t>PAL Technologies</w:t>
            </w:r>
          </w:p>
          <w:p w14:paraId="26441B55" w14:textId="77777777" w:rsidR="00E873EB" w:rsidRPr="002F23B0" w:rsidRDefault="00E873EB" w:rsidP="002F23B0">
            <w:pPr>
              <w:spacing w:line="276" w:lineRule="auto"/>
              <w:rPr>
                <w:rFonts w:ascii="Gill Sans MT" w:hAnsi="Gill Sans MT"/>
                <w:sz w:val="20"/>
                <w:szCs w:val="20"/>
              </w:rPr>
            </w:pPr>
          </w:p>
          <w:p w14:paraId="1DD945A7" w14:textId="77777777" w:rsidR="00E873EB" w:rsidRPr="002F23B0" w:rsidRDefault="00E873EB" w:rsidP="002F23B0">
            <w:pPr>
              <w:spacing w:line="276" w:lineRule="auto"/>
              <w:rPr>
                <w:rFonts w:ascii="Gill Sans MT" w:hAnsi="Gill Sans MT"/>
                <w:sz w:val="20"/>
                <w:szCs w:val="20"/>
              </w:rPr>
            </w:pPr>
            <w:r w:rsidRPr="002F23B0">
              <w:rPr>
                <w:rFonts w:ascii="Gill Sans MT" w:hAnsi="Gill Sans MT"/>
                <w:sz w:val="20"/>
                <w:szCs w:val="20"/>
              </w:rPr>
              <w:t xml:space="preserve">Glasgow, UK </w:t>
            </w:r>
          </w:p>
          <w:p w14:paraId="3351CCDE" w14:textId="77777777" w:rsidR="00E873EB" w:rsidRPr="002F23B0" w:rsidRDefault="00E873EB" w:rsidP="002F23B0">
            <w:pPr>
              <w:spacing w:line="276" w:lineRule="auto"/>
              <w:jc w:val="center"/>
              <w:rPr>
                <w:rFonts w:ascii="Gill Sans MT" w:hAnsi="Gill Sans MT"/>
                <w:sz w:val="20"/>
                <w:szCs w:val="20"/>
              </w:rPr>
            </w:pPr>
          </w:p>
        </w:tc>
      </w:tr>
    </w:tbl>
    <w:p w14:paraId="35F5E169" w14:textId="77777777" w:rsidR="00AC381A" w:rsidRPr="002F23B0" w:rsidRDefault="00AC381A" w:rsidP="002F23B0">
      <w:pPr>
        <w:pStyle w:val="Heading1"/>
        <w:spacing w:line="276" w:lineRule="auto"/>
        <w:rPr>
          <w:rFonts w:ascii="Gill Sans MT" w:hAnsi="Gill Sans MT"/>
          <w:color w:val="006666"/>
          <w:sz w:val="20"/>
          <w:szCs w:val="20"/>
        </w:rPr>
      </w:pPr>
    </w:p>
    <w:p w14:paraId="34D54FFD" w14:textId="77777777" w:rsidR="006523CC" w:rsidRPr="002F23B0" w:rsidRDefault="006523CC" w:rsidP="002F23B0">
      <w:pPr>
        <w:spacing w:after="0" w:line="276" w:lineRule="auto"/>
        <w:rPr>
          <w:rFonts w:ascii="Gill Sans MT" w:hAnsi="Gill Sans MT"/>
          <w:b/>
          <w:sz w:val="20"/>
          <w:szCs w:val="20"/>
        </w:rPr>
      </w:pPr>
    </w:p>
    <w:p w14:paraId="766A6464" w14:textId="77777777" w:rsidR="00505E7D" w:rsidRPr="002F23B0" w:rsidRDefault="00505E7D" w:rsidP="002F23B0">
      <w:pPr>
        <w:spacing w:line="276" w:lineRule="auto"/>
        <w:rPr>
          <w:rFonts w:ascii="Gill Sans MT" w:eastAsiaTheme="majorEastAsia" w:hAnsi="Gill Sans MT" w:cstheme="majorBidi"/>
          <w:b/>
          <w:color w:val="006666"/>
          <w:sz w:val="20"/>
          <w:szCs w:val="20"/>
        </w:rPr>
      </w:pPr>
      <w:r w:rsidRPr="002F23B0">
        <w:rPr>
          <w:rFonts w:ascii="Gill Sans MT" w:hAnsi="Gill Sans MT"/>
          <w:b/>
          <w:color w:val="006666"/>
          <w:sz w:val="20"/>
          <w:szCs w:val="20"/>
        </w:rPr>
        <w:br w:type="page"/>
      </w:r>
    </w:p>
    <w:p w14:paraId="6A9A351B" w14:textId="77777777" w:rsidR="0057622B" w:rsidRDefault="00217B0E" w:rsidP="00D02975">
      <w:pPr>
        <w:pStyle w:val="Heading1"/>
        <w:numPr>
          <w:ilvl w:val="0"/>
          <w:numId w:val="1"/>
        </w:numPr>
        <w:ind w:left="360"/>
        <w:rPr>
          <w:rFonts w:ascii="Gill Sans MT" w:hAnsi="Gill Sans MT"/>
          <w:b/>
          <w:color w:val="006666"/>
        </w:rPr>
      </w:pPr>
      <w:bookmarkStart w:id="2" w:name="_Toc526878761"/>
      <w:r>
        <w:rPr>
          <w:rFonts w:ascii="Gill Sans MT" w:hAnsi="Gill Sans MT"/>
          <w:b/>
          <w:color w:val="006666"/>
        </w:rPr>
        <w:lastRenderedPageBreak/>
        <w:t>List of D</w:t>
      </w:r>
      <w:r w:rsidR="0057622B" w:rsidRPr="00AB7AAE">
        <w:rPr>
          <w:rFonts w:ascii="Gill Sans MT" w:hAnsi="Gill Sans MT"/>
          <w:b/>
          <w:color w:val="006666"/>
        </w:rPr>
        <w:t>elegates</w:t>
      </w:r>
      <w:bookmarkEnd w:id="2"/>
      <w:r w:rsidR="0057622B" w:rsidRPr="00AB7AAE">
        <w:rPr>
          <w:rFonts w:ascii="Gill Sans MT" w:hAnsi="Gill Sans MT"/>
          <w:b/>
          <w:color w:val="006666"/>
        </w:rPr>
        <w:t xml:space="preserve"> </w:t>
      </w:r>
    </w:p>
    <w:p w14:paraId="38F4327D" w14:textId="77777777" w:rsidR="00BD5C18" w:rsidRPr="006B13E0" w:rsidRDefault="00BD5C18" w:rsidP="006B13E0">
      <w:pPr>
        <w:spacing w:after="0" w:line="240" w:lineRule="auto"/>
        <w:rPr>
          <w:rFonts w:ascii="Gill Sans MT" w:hAnsi="Gill Sans MT"/>
          <w:sz w:val="20"/>
          <w:szCs w:val="20"/>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4410"/>
        <w:gridCol w:w="3060"/>
      </w:tblGrid>
      <w:tr w:rsidR="009F4C9D" w:rsidRPr="000E4BB2" w14:paraId="2A3992AD" w14:textId="77777777" w:rsidTr="001771C1">
        <w:trPr>
          <w:trHeight w:val="216"/>
        </w:trPr>
        <w:tc>
          <w:tcPr>
            <w:tcW w:w="1800" w:type="dxa"/>
            <w:noWrap/>
            <w:vAlign w:val="center"/>
          </w:tcPr>
          <w:p w14:paraId="0B41AB8C" w14:textId="77777777" w:rsidR="009F4C9D" w:rsidRPr="000E4BB2" w:rsidRDefault="009F4C9D" w:rsidP="006B13E0">
            <w:pPr>
              <w:jc w:val="both"/>
              <w:rPr>
                <w:rFonts w:ascii="Gill Sans MT" w:hAnsi="Gill Sans MT"/>
                <w:b/>
              </w:rPr>
            </w:pPr>
            <w:r w:rsidRPr="000E4BB2">
              <w:rPr>
                <w:rFonts w:ascii="Gill Sans MT" w:hAnsi="Gill Sans MT"/>
                <w:b/>
              </w:rPr>
              <w:t>Name</w:t>
            </w:r>
          </w:p>
        </w:tc>
        <w:tc>
          <w:tcPr>
            <w:tcW w:w="4410" w:type="dxa"/>
            <w:vAlign w:val="center"/>
          </w:tcPr>
          <w:p w14:paraId="715ECDEF" w14:textId="77777777" w:rsidR="009F4C9D" w:rsidRPr="000E4BB2" w:rsidRDefault="009F4C9D" w:rsidP="006B13E0">
            <w:pPr>
              <w:rPr>
                <w:rFonts w:ascii="Gill Sans MT" w:hAnsi="Gill Sans MT"/>
                <w:b/>
              </w:rPr>
            </w:pPr>
            <w:r w:rsidRPr="000E4BB2">
              <w:rPr>
                <w:rFonts w:ascii="Gill Sans MT" w:hAnsi="Gill Sans MT"/>
                <w:b/>
              </w:rPr>
              <w:t>Institution</w:t>
            </w:r>
          </w:p>
        </w:tc>
        <w:tc>
          <w:tcPr>
            <w:tcW w:w="3060" w:type="dxa"/>
            <w:noWrap/>
            <w:vAlign w:val="center"/>
          </w:tcPr>
          <w:p w14:paraId="5D0F2CE1" w14:textId="77777777" w:rsidR="009F4C9D" w:rsidRPr="000E4BB2" w:rsidRDefault="009F4C9D" w:rsidP="006B13E0">
            <w:pPr>
              <w:rPr>
                <w:rFonts w:ascii="Gill Sans MT" w:hAnsi="Gill Sans MT"/>
                <w:b/>
              </w:rPr>
            </w:pPr>
            <w:r w:rsidRPr="000E4BB2">
              <w:rPr>
                <w:rFonts w:ascii="Gill Sans MT" w:hAnsi="Gill Sans MT"/>
                <w:b/>
              </w:rPr>
              <w:t>Email</w:t>
            </w:r>
          </w:p>
        </w:tc>
      </w:tr>
    </w:tbl>
    <w:p w14:paraId="7DBCAFA4" w14:textId="77777777" w:rsidR="00BD5C18" w:rsidRPr="000E4BB2" w:rsidRDefault="00BD5C18" w:rsidP="006B13E0">
      <w:pPr>
        <w:spacing w:after="0" w:line="240" w:lineRule="auto"/>
        <w:rPr>
          <w:rFonts w:ascii="Gill Sans MT" w:hAnsi="Gill Sans MT"/>
          <w:b/>
        </w:rPr>
      </w:pPr>
    </w:p>
    <w:p w14:paraId="4AAB1AA4" w14:textId="77777777" w:rsidR="00002A84" w:rsidRPr="000E4BB2" w:rsidRDefault="00013A7B" w:rsidP="006B13E0">
      <w:pPr>
        <w:spacing w:after="0" w:line="240" w:lineRule="auto"/>
        <w:rPr>
          <w:rFonts w:ascii="Gill Sans MT" w:hAnsi="Gill Sans MT"/>
          <w:b/>
        </w:rPr>
      </w:pPr>
      <w:r w:rsidRPr="000E4BB2">
        <w:rPr>
          <w:rFonts w:ascii="Gill Sans MT" w:hAnsi="Gill Sans MT"/>
          <w:b/>
        </w:rPr>
        <w:t xml:space="preserve">  </w:t>
      </w:r>
      <w:r w:rsidR="00217B0E" w:rsidRPr="000E4BB2">
        <w:rPr>
          <w:rFonts w:ascii="Gill Sans MT" w:hAnsi="Gill Sans MT"/>
          <w:b/>
        </w:rPr>
        <w:t>Attendees</w:t>
      </w:r>
    </w:p>
    <w:p w14:paraId="06F187C9" w14:textId="77777777" w:rsidR="00AC6C23" w:rsidRPr="000E4BB2" w:rsidRDefault="00AC6C23" w:rsidP="006B13E0">
      <w:pPr>
        <w:spacing w:after="0" w:line="240" w:lineRule="auto"/>
        <w:rPr>
          <w:rFonts w:ascii="Gill Sans MT" w:hAnsi="Gill Sans MT"/>
          <w:b/>
        </w:rPr>
      </w:pP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4410"/>
        <w:gridCol w:w="3794"/>
      </w:tblGrid>
      <w:tr w:rsidR="00A40FB9" w:rsidRPr="000E4BB2" w14:paraId="412D7668" w14:textId="77777777" w:rsidTr="00414617">
        <w:trPr>
          <w:trHeight w:val="216"/>
        </w:trPr>
        <w:tc>
          <w:tcPr>
            <w:tcW w:w="1800" w:type="dxa"/>
            <w:noWrap/>
          </w:tcPr>
          <w:p w14:paraId="2129ED5B" w14:textId="77777777" w:rsidR="00A40FB9" w:rsidRPr="000E4BB2" w:rsidRDefault="00A40FB9" w:rsidP="006B13E0">
            <w:pPr>
              <w:rPr>
                <w:rFonts w:ascii="Gill Sans MT" w:hAnsi="Gill Sans MT"/>
              </w:rPr>
            </w:pPr>
            <w:r w:rsidRPr="000E4BB2">
              <w:rPr>
                <w:rFonts w:ascii="Gill Sans MT" w:hAnsi="Gill Sans MT"/>
              </w:rPr>
              <w:t>Adrian Bauman</w:t>
            </w:r>
          </w:p>
        </w:tc>
        <w:tc>
          <w:tcPr>
            <w:tcW w:w="4410" w:type="dxa"/>
          </w:tcPr>
          <w:p w14:paraId="6083857D" w14:textId="77777777" w:rsidR="00A40FB9" w:rsidRPr="000E4BB2" w:rsidRDefault="007D05D8" w:rsidP="006B13E0">
            <w:pPr>
              <w:rPr>
                <w:rFonts w:ascii="Gill Sans MT" w:hAnsi="Gill Sans MT"/>
              </w:rPr>
            </w:pPr>
            <w:r w:rsidRPr="000E4BB2">
              <w:rPr>
                <w:rFonts w:ascii="Gill Sans MT" w:hAnsi="Gill Sans MT"/>
              </w:rPr>
              <w:t>University of Sydney</w:t>
            </w:r>
          </w:p>
        </w:tc>
        <w:tc>
          <w:tcPr>
            <w:tcW w:w="3414" w:type="dxa"/>
            <w:noWrap/>
          </w:tcPr>
          <w:p w14:paraId="30A4E68D" w14:textId="77777777" w:rsidR="00A40FB9" w:rsidRPr="000E4BB2" w:rsidRDefault="002B3051" w:rsidP="006B13E0">
            <w:pPr>
              <w:rPr>
                <w:rFonts w:ascii="Gill Sans MT" w:hAnsi="Gill Sans MT"/>
                <w:u w:val="single"/>
              </w:rPr>
            </w:pPr>
            <w:hyperlink r:id="rId29" w:history="1">
              <w:r w:rsidR="00A40FB9" w:rsidRPr="000E4BB2">
                <w:rPr>
                  <w:rStyle w:val="Hyperlink"/>
                  <w:rFonts w:ascii="Gill Sans MT" w:hAnsi="Gill Sans MT"/>
                </w:rPr>
                <w:t>Adrian.bauman@sydney.edu.au</w:t>
              </w:r>
            </w:hyperlink>
            <w:r w:rsidR="00A40FB9" w:rsidRPr="000E4BB2">
              <w:rPr>
                <w:rFonts w:ascii="Gill Sans MT" w:hAnsi="Gill Sans MT"/>
                <w:u w:val="single"/>
              </w:rPr>
              <w:t xml:space="preserve"> </w:t>
            </w:r>
          </w:p>
        </w:tc>
      </w:tr>
      <w:tr w:rsidR="009F4C9D" w:rsidRPr="000E4BB2" w14:paraId="603529F4" w14:textId="77777777" w:rsidTr="00414617">
        <w:trPr>
          <w:trHeight w:val="216"/>
        </w:trPr>
        <w:tc>
          <w:tcPr>
            <w:tcW w:w="1800" w:type="dxa"/>
            <w:noWrap/>
            <w:hideMark/>
          </w:tcPr>
          <w:p w14:paraId="08243CB1" w14:textId="77777777" w:rsidR="009F4C9D" w:rsidRPr="000E4BB2" w:rsidRDefault="009F4C9D" w:rsidP="006B13E0">
            <w:pPr>
              <w:rPr>
                <w:rFonts w:ascii="Gill Sans MT" w:hAnsi="Gill Sans MT"/>
              </w:rPr>
            </w:pPr>
            <w:r w:rsidRPr="000E4BB2">
              <w:rPr>
                <w:rFonts w:ascii="Gill Sans MT" w:hAnsi="Gill Sans MT"/>
              </w:rPr>
              <w:t>Andreas Holtermann</w:t>
            </w:r>
          </w:p>
        </w:tc>
        <w:tc>
          <w:tcPr>
            <w:tcW w:w="4410" w:type="dxa"/>
            <w:hideMark/>
          </w:tcPr>
          <w:p w14:paraId="7138FBA9" w14:textId="77777777" w:rsidR="009F4C9D" w:rsidRPr="000E4BB2" w:rsidRDefault="009F4C9D" w:rsidP="006B13E0">
            <w:pPr>
              <w:rPr>
                <w:rFonts w:ascii="Gill Sans MT" w:hAnsi="Gill Sans MT"/>
              </w:rPr>
            </w:pPr>
            <w:r w:rsidRPr="000E4BB2">
              <w:rPr>
                <w:rFonts w:ascii="Gill Sans MT" w:hAnsi="Gill Sans MT"/>
              </w:rPr>
              <w:t>National Research Centre for the Working Environment, Copenhagen</w:t>
            </w:r>
            <w:r w:rsidR="007D05D8" w:rsidRPr="000E4BB2">
              <w:rPr>
                <w:rFonts w:ascii="Gill Sans MT" w:hAnsi="Gill Sans MT"/>
              </w:rPr>
              <w:t>, University of Southern Denmark</w:t>
            </w:r>
          </w:p>
        </w:tc>
        <w:tc>
          <w:tcPr>
            <w:tcW w:w="3414" w:type="dxa"/>
            <w:noWrap/>
            <w:hideMark/>
          </w:tcPr>
          <w:p w14:paraId="321B666D" w14:textId="77777777" w:rsidR="009F4C9D" w:rsidRPr="000E4BB2" w:rsidRDefault="002B3051" w:rsidP="006B13E0">
            <w:pPr>
              <w:rPr>
                <w:rFonts w:ascii="Gill Sans MT" w:hAnsi="Gill Sans MT"/>
                <w:u w:val="single"/>
              </w:rPr>
            </w:pPr>
            <w:hyperlink r:id="rId30" w:history="1">
              <w:r w:rsidR="009F4C9D" w:rsidRPr="000E4BB2">
                <w:rPr>
                  <w:rStyle w:val="Hyperlink"/>
                  <w:rFonts w:ascii="Gill Sans MT" w:hAnsi="Gill Sans MT"/>
                </w:rPr>
                <w:t>aho@nfa.dk</w:t>
              </w:r>
            </w:hyperlink>
          </w:p>
        </w:tc>
      </w:tr>
      <w:tr w:rsidR="009F4C9D" w:rsidRPr="000E4BB2" w14:paraId="422BAB11" w14:textId="77777777" w:rsidTr="00414617">
        <w:trPr>
          <w:trHeight w:val="288"/>
        </w:trPr>
        <w:tc>
          <w:tcPr>
            <w:tcW w:w="1800" w:type="dxa"/>
            <w:noWrap/>
            <w:hideMark/>
          </w:tcPr>
          <w:p w14:paraId="729764FB" w14:textId="77777777" w:rsidR="009F4C9D" w:rsidRPr="000E4BB2" w:rsidRDefault="009F4C9D" w:rsidP="006B13E0">
            <w:pPr>
              <w:rPr>
                <w:rFonts w:ascii="Gill Sans MT" w:hAnsi="Gill Sans MT"/>
              </w:rPr>
            </w:pPr>
            <w:r w:rsidRPr="000E4BB2">
              <w:rPr>
                <w:rFonts w:ascii="Gill Sans MT" w:hAnsi="Gill Sans MT"/>
              </w:rPr>
              <w:t xml:space="preserve">Anna </w:t>
            </w:r>
            <w:proofErr w:type="spellStart"/>
            <w:r w:rsidRPr="000E4BB2">
              <w:rPr>
                <w:rFonts w:ascii="Gill Sans MT" w:hAnsi="Gill Sans MT"/>
              </w:rPr>
              <w:t>pulakka</w:t>
            </w:r>
            <w:proofErr w:type="spellEnd"/>
          </w:p>
        </w:tc>
        <w:tc>
          <w:tcPr>
            <w:tcW w:w="4410" w:type="dxa"/>
            <w:noWrap/>
            <w:hideMark/>
          </w:tcPr>
          <w:p w14:paraId="3509EE3D" w14:textId="77777777" w:rsidR="009F4C9D" w:rsidRPr="000E4BB2" w:rsidRDefault="009F4C9D" w:rsidP="006B13E0">
            <w:pPr>
              <w:rPr>
                <w:rFonts w:ascii="Gill Sans MT" w:hAnsi="Gill Sans MT"/>
              </w:rPr>
            </w:pPr>
            <w:r w:rsidRPr="000E4BB2">
              <w:rPr>
                <w:rFonts w:ascii="Gill Sans MT" w:hAnsi="Gill Sans MT"/>
              </w:rPr>
              <w:t>University of Turku, Finland</w:t>
            </w:r>
          </w:p>
        </w:tc>
        <w:tc>
          <w:tcPr>
            <w:tcW w:w="3414" w:type="dxa"/>
            <w:noWrap/>
            <w:hideMark/>
          </w:tcPr>
          <w:p w14:paraId="59057A24" w14:textId="77777777" w:rsidR="009F4C9D" w:rsidRPr="000E4BB2" w:rsidRDefault="002B3051" w:rsidP="006B13E0">
            <w:pPr>
              <w:rPr>
                <w:rFonts w:ascii="Gill Sans MT" w:hAnsi="Gill Sans MT"/>
                <w:u w:val="single"/>
              </w:rPr>
            </w:pPr>
            <w:hyperlink r:id="rId31" w:history="1">
              <w:r w:rsidR="009F4C9D" w:rsidRPr="000E4BB2">
                <w:rPr>
                  <w:rStyle w:val="Hyperlink"/>
                  <w:rFonts w:ascii="Gill Sans MT" w:hAnsi="Gill Sans MT"/>
                </w:rPr>
                <w:t xml:space="preserve">anna.pulakka@utu.fi </w:t>
              </w:r>
            </w:hyperlink>
          </w:p>
        </w:tc>
      </w:tr>
      <w:tr w:rsidR="009F4C9D" w:rsidRPr="000E4BB2" w14:paraId="5159C755" w14:textId="77777777" w:rsidTr="00414617">
        <w:trPr>
          <w:trHeight w:val="285"/>
        </w:trPr>
        <w:tc>
          <w:tcPr>
            <w:tcW w:w="1800" w:type="dxa"/>
            <w:noWrap/>
            <w:hideMark/>
          </w:tcPr>
          <w:p w14:paraId="204E8BE9" w14:textId="77777777" w:rsidR="009F4C9D" w:rsidRPr="000E4BB2" w:rsidRDefault="009F4C9D" w:rsidP="006B13E0">
            <w:pPr>
              <w:rPr>
                <w:rFonts w:ascii="Gill Sans MT" w:hAnsi="Gill Sans MT"/>
              </w:rPr>
            </w:pPr>
            <w:r w:rsidRPr="000E4BB2">
              <w:rPr>
                <w:rFonts w:ascii="Gill Sans MT" w:hAnsi="Gill Sans MT"/>
              </w:rPr>
              <w:t>Annemarie Koster</w:t>
            </w:r>
          </w:p>
        </w:tc>
        <w:tc>
          <w:tcPr>
            <w:tcW w:w="4410" w:type="dxa"/>
            <w:noWrap/>
            <w:hideMark/>
          </w:tcPr>
          <w:p w14:paraId="005A303B" w14:textId="77777777" w:rsidR="009F4C9D" w:rsidRPr="000E4BB2" w:rsidRDefault="009F4C9D" w:rsidP="006B13E0">
            <w:pPr>
              <w:rPr>
                <w:rFonts w:ascii="Gill Sans MT" w:hAnsi="Gill Sans MT"/>
              </w:rPr>
            </w:pPr>
            <w:r w:rsidRPr="000E4BB2">
              <w:rPr>
                <w:rFonts w:ascii="Gill Sans MT" w:hAnsi="Gill Sans MT"/>
              </w:rPr>
              <w:t>Maastricht</w:t>
            </w:r>
            <w:r w:rsidR="007D05D8" w:rsidRPr="000E4BB2">
              <w:rPr>
                <w:rFonts w:ascii="Gill Sans MT" w:hAnsi="Gill Sans MT"/>
              </w:rPr>
              <w:t xml:space="preserve"> University</w:t>
            </w:r>
          </w:p>
        </w:tc>
        <w:tc>
          <w:tcPr>
            <w:tcW w:w="3414" w:type="dxa"/>
            <w:noWrap/>
            <w:hideMark/>
          </w:tcPr>
          <w:p w14:paraId="1EF8FEF5" w14:textId="77777777" w:rsidR="009F4C9D" w:rsidRPr="000E4BB2" w:rsidRDefault="002B3051" w:rsidP="006B13E0">
            <w:pPr>
              <w:rPr>
                <w:rFonts w:ascii="Gill Sans MT" w:hAnsi="Gill Sans MT"/>
                <w:u w:val="single"/>
              </w:rPr>
            </w:pPr>
            <w:hyperlink r:id="rId32" w:history="1">
              <w:r w:rsidR="009F4C9D" w:rsidRPr="000E4BB2">
                <w:rPr>
                  <w:rStyle w:val="Hyperlink"/>
                  <w:rFonts w:ascii="Gill Sans MT" w:hAnsi="Gill Sans MT"/>
                </w:rPr>
                <w:t>a.koster@maastrichtuniversity.nl</w:t>
              </w:r>
            </w:hyperlink>
          </w:p>
        </w:tc>
      </w:tr>
      <w:tr w:rsidR="009F4C9D" w:rsidRPr="000E4BB2" w14:paraId="54515E55" w14:textId="77777777" w:rsidTr="00414617">
        <w:trPr>
          <w:trHeight w:val="315"/>
        </w:trPr>
        <w:tc>
          <w:tcPr>
            <w:tcW w:w="1800" w:type="dxa"/>
            <w:noWrap/>
            <w:hideMark/>
          </w:tcPr>
          <w:p w14:paraId="7C40F74B" w14:textId="77777777" w:rsidR="009F4C9D" w:rsidRPr="000E4BB2" w:rsidRDefault="009F4C9D" w:rsidP="006B13E0">
            <w:pPr>
              <w:rPr>
                <w:rFonts w:ascii="Gill Sans MT" w:hAnsi="Gill Sans MT"/>
              </w:rPr>
            </w:pPr>
            <w:r w:rsidRPr="000E4BB2">
              <w:rPr>
                <w:rFonts w:ascii="Gill Sans MT" w:hAnsi="Gill Sans MT"/>
              </w:rPr>
              <w:t>Cecilie Goltermann</w:t>
            </w:r>
            <w:r w:rsidR="001771C1" w:rsidRPr="000E4BB2">
              <w:rPr>
                <w:rFonts w:ascii="Gill Sans MT" w:hAnsi="Gill Sans MT"/>
              </w:rPr>
              <w:t xml:space="preserve"> Funder</w:t>
            </w:r>
          </w:p>
        </w:tc>
        <w:tc>
          <w:tcPr>
            <w:tcW w:w="4410" w:type="dxa"/>
            <w:hideMark/>
          </w:tcPr>
          <w:p w14:paraId="635BFC45" w14:textId="77777777" w:rsidR="009F4C9D" w:rsidRPr="000E4BB2" w:rsidRDefault="009F4C9D" w:rsidP="006B13E0">
            <w:pPr>
              <w:rPr>
                <w:rFonts w:ascii="Gill Sans MT" w:hAnsi="Gill Sans MT"/>
              </w:rPr>
            </w:pPr>
            <w:r w:rsidRPr="000E4BB2">
              <w:rPr>
                <w:rFonts w:ascii="Gill Sans MT" w:hAnsi="Gill Sans MT"/>
              </w:rPr>
              <w:t>Centre for Clinical Research and Prevention, Denmark</w:t>
            </w:r>
          </w:p>
        </w:tc>
        <w:tc>
          <w:tcPr>
            <w:tcW w:w="3414" w:type="dxa"/>
            <w:noWrap/>
            <w:hideMark/>
          </w:tcPr>
          <w:p w14:paraId="5AE9BF01" w14:textId="77777777" w:rsidR="009F4C9D" w:rsidRPr="000E4BB2" w:rsidRDefault="002B3051" w:rsidP="006B13E0">
            <w:pPr>
              <w:rPr>
                <w:rFonts w:ascii="Gill Sans MT" w:hAnsi="Gill Sans MT"/>
                <w:u w:val="single"/>
              </w:rPr>
            </w:pPr>
            <w:hyperlink r:id="rId33" w:history="1">
              <w:r w:rsidR="009F4C9D" w:rsidRPr="000E4BB2">
                <w:rPr>
                  <w:rStyle w:val="Hyperlink"/>
                  <w:rFonts w:ascii="Gill Sans MT" w:hAnsi="Gill Sans MT"/>
                </w:rPr>
                <w:t>Cecilie.Goltermann.Funder@regionh.dk</w:t>
              </w:r>
            </w:hyperlink>
          </w:p>
        </w:tc>
      </w:tr>
      <w:tr w:rsidR="009F4C9D" w:rsidRPr="000E4BB2" w14:paraId="6759892A" w14:textId="77777777" w:rsidTr="00414617">
        <w:trPr>
          <w:trHeight w:val="405"/>
        </w:trPr>
        <w:tc>
          <w:tcPr>
            <w:tcW w:w="1800" w:type="dxa"/>
            <w:noWrap/>
            <w:hideMark/>
          </w:tcPr>
          <w:p w14:paraId="509CBBF8" w14:textId="77777777" w:rsidR="009F4C9D" w:rsidRPr="000E4BB2" w:rsidRDefault="009F4C9D" w:rsidP="006B13E0">
            <w:pPr>
              <w:rPr>
                <w:rFonts w:ascii="Gill Sans MT" w:hAnsi="Gill Sans MT"/>
              </w:rPr>
            </w:pPr>
            <w:r w:rsidRPr="000E4BB2">
              <w:rPr>
                <w:rFonts w:ascii="Gill Sans MT" w:hAnsi="Gill Sans MT"/>
              </w:rPr>
              <w:t>Douglas Maxwell</w:t>
            </w:r>
          </w:p>
        </w:tc>
        <w:tc>
          <w:tcPr>
            <w:tcW w:w="4410" w:type="dxa"/>
            <w:noWrap/>
            <w:hideMark/>
          </w:tcPr>
          <w:p w14:paraId="27E3F1D0" w14:textId="77777777" w:rsidR="009F4C9D" w:rsidRPr="000E4BB2" w:rsidRDefault="009F4C9D" w:rsidP="006B13E0">
            <w:pPr>
              <w:rPr>
                <w:rFonts w:ascii="Gill Sans MT" w:hAnsi="Gill Sans MT"/>
              </w:rPr>
            </w:pPr>
            <w:r w:rsidRPr="000E4BB2">
              <w:rPr>
                <w:rFonts w:ascii="Gill Sans MT" w:hAnsi="Gill Sans MT"/>
              </w:rPr>
              <w:t>PAL Technologies</w:t>
            </w:r>
          </w:p>
        </w:tc>
        <w:tc>
          <w:tcPr>
            <w:tcW w:w="3414" w:type="dxa"/>
            <w:noWrap/>
            <w:hideMark/>
          </w:tcPr>
          <w:p w14:paraId="6EC06E6F" w14:textId="77777777" w:rsidR="009F4C9D" w:rsidRPr="000E4BB2" w:rsidRDefault="002B3051" w:rsidP="006B13E0">
            <w:pPr>
              <w:rPr>
                <w:rFonts w:ascii="Gill Sans MT" w:hAnsi="Gill Sans MT"/>
                <w:u w:val="single"/>
              </w:rPr>
            </w:pPr>
            <w:hyperlink r:id="rId34" w:history="1">
              <w:r w:rsidR="009F4C9D" w:rsidRPr="000E4BB2">
                <w:rPr>
                  <w:rStyle w:val="Hyperlink"/>
                  <w:rFonts w:ascii="Gill Sans MT" w:hAnsi="Gill Sans MT"/>
                </w:rPr>
                <w:t>douglas@paltechnologies.com</w:t>
              </w:r>
            </w:hyperlink>
          </w:p>
        </w:tc>
      </w:tr>
      <w:tr w:rsidR="009F4C9D" w:rsidRPr="000E4BB2" w14:paraId="410A0F6A" w14:textId="77777777" w:rsidTr="00414617">
        <w:trPr>
          <w:trHeight w:val="288"/>
        </w:trPr>
        <w:tc>
          <w:tcPr>
            <w:tcW w:w="1800" w:type="dxa"/>
            <w:noWrap/>
            <w:hideMark/>
          </w:tcPr>
          <w:p w14:paraId="70EFFF60" w14:textId="77777777" w:rsidR="009F4C9D" w:rsidRPr="000E4BB2" w:rsidRDefault="009F4C9D" w:rsidP="006B13E0">
            <w:pPr>
              <w:rPr>
                <w:rFonts w:ascii="Gill Sans MT" w:hAnsi="Gill Sans MT"/>
              </w:rPr>
            </w:pPr>
            <w:r w:rsidRPr="000E4BB2">
              <w:rPr>
                <w:rFonts w:ascii="Gill Sans MT" w:hAnsi="Gill Sans MT"/>
              </w:rPr>
              <w:t>Lisa Askie</w:t>
            </w:r>
          </w:p>
        </w:tc>
        <w:tc>
          <w:tcPr>
            <w:tcW w:w="4410" w:type="dxa"/>
            <w:noWrap/>
            <w:hideMark/>
          </w:tcPr>
          <w:p w14:paraId="4224EE07" w14:textId="77777777" w:rsidR="009F4C9D" w:rsidRPr="000E4BB2" w:rsidRDefault="005721AB" w:rsidP="006B13E0">
            <w:pPr>
              <w:rPr>
                <w:rFonts w:ascii="Gill Sans MT" w:hAnsi="Gill Sans MT"/>
              </w:rPr>
            </w:pPr>
            <w:r w:rsidRPr="000E4BB2">
              <w:rPr>
                <w:rFonts w:ascii="Gill Sans MT" w:hAnsi="Gill Sans MT"/>
              </w:rPr>
              <w:t xml:space="preserve">Cochrane &amp; </w:t>
            </w:r>
            <w:r w:rsidR="009F4C9D" w:rsidRPr="000E4BB2">
              <w:rPr>
                <w:rFonts w:ascii="Gill Sans MT" w:hAnsi="Gill Sans MT"/>
              </w:rPr>
              <w:t>University</w:t>
            </w:r>
            <w:r w:rsidR="007D05D8" w:rsidRPr="000E4BB2">
              <w:rPr>
                <w:rFonts w:ascii="Gill Sans MT" w:hAnsi="Gill Sans MT"/>
              </w:rPr>
              <w:t xml:space="preserve"> of Sydney</w:t>
            </w:r>
          </w:p>
        </w:tc>
        <w:tc>
          <w:tcPr>
            <w:tcW w:w="3414" w:type="dxa"/>
            <w:noWrap/>
            <w:hideMark/>
          </w:tcPr>
          <w:p w14:paraId="1DCC489A" w14:textId="77777777" w:rsidR="009F4C9D" w:rsidRPr="000E4BB2" w:rsidRDefault="002B3051" w:rsidP="006B13E0">
            <w:pPr>
              <w:rPr>
                <w:rFonts w:ascii="Gill Sans MT" w:hAnsi="Gill Sans MT"/>
                <w:u w:val="single"/>
              </w:rPr>
            </w:pPr>
            <w:hyperlink r:id="rId35" w:history="1">
              <w:r w:rsidR="009F4C9D" w:rsidRPr="000E4BB2">
                <w:rPr>
                  <w:rStyle w:val="Hyperlink"/>
                  <w:rFonts w:ascii="Gill Sans MT" w:hAnsi="Gill Sans MT"/>
                </w:rPr>
                <w:t>lisa.askie@ctc.usyd.edu.au</w:t>
              </w:r>
            </w:hyperlink>
          </w:p>
        </w:tc>
      </w:tr>
      <w:tr w:rsidR="009F4C9D" w:rsidRPr="000E4BB2" w14:paraId="0A8C746F" w14:textId="77777777" w:rsidTr="00414617">
        <w:trPr>
          <w:trHeight w:val="288"/>
        </w:trPr>
        <w:tc>
          <w:tcPr>
            <w:tcW w:w="1800" w:type="dxa"/>
            <w:noWrap/>
            <w:hideMark/>
          </w:tcPr>
          <w:p w14:paraId="39FE3CAF" w14:textId="77777777" w:rsidR="009F4C9D" w:rsidRPr="000E4BB2" w:rsidRDefault="009F4C9D" w:rsidP="006B13E0">
            <w:pPr>
              <w:rPr>
                <w:rFonts w:ascii="Gill Sans MT" w:hAnsi="Gill Sans MT"/>
              </w:rPr>
            </w:pPr>
            <w:r w:rsidRPr="000E4BB2">
              <w:rPr>
                <w:rFonts w:ascii="Gill Sans MT" w:hAnsi="Gill Sans MT"/>
              </w:rPr>
              <w:t>Malcom Granat</w:t>
            </w:r>
          </w:p>
        </w:tc>
        <w:tc>
          <w:tcPr>
            <w:tcW w:w="4410" w:type="dxa"/>
            <w:noWrap/>
            <w:hideMark/>
          </w:tcPr>
          <w:p w14:paraId="696AE3FB" w14:textId="77777777" w:rsidR="009F4C9D" w:rsidRPr="000E4BB2" w:rsidRDefault="007D05D8" w:rsidP="006B13E0">
            <w:pPr>
              <w:rPr>
                <w:rFonts w:ascii="Gill Sans MT" w:hAnsi="Gill Sans MT"/>
              </w:rPr>
            </w:pPr>
            <w:r w:rsidRPr="000E4BB2">
              <w:rPr>
                <w:rFonts w:ascii="Gill Sans MT" w:hAnsi="Gill Sans MT"/>
              </w:rPr>
              <w:t xml:space="preserve">International Society for the Measurement of Physical Behaviour, University of Salford, </w:t>
            </w:r>
            <w:r w:rsidR="009F4C9D" w:rsidRPr="000E4BB2">
              <w:rPr>
                <w:rFonts w:ascii="Gill Sans MT" w:hAnsi="Gill Sans MT"/>
              </w:rPr>
              <w:t>PAL Technologies</w:t>
            </w:r>
          </w:p>
        </w:tc>
        <w:tc>
          <w:tcPr>
            <w:tcW w:w="3414" w:type="dxa"/>
            <w:noWrap/>
            <w:hideMark/>
          </w:tcPr>
          <w:p w14:paraId="44B90F4A" w14:textId="77777777" w:rsidR="009F4C9D" w:rsidRPr="000E4BB2" w:rsidRDefault="002B3051" w:rsidP="006B13E0">
            <w:pPr>
              <w:rPr>
                <w:rFonts w:ascii="Gill Sans MT" w:hAnsi="Gill Sans MT"/>
                <w:u w:val="single"/>
              </w:rPr>
            </w:pPr>
            <w:hyperlink r:id="rId36" w:history="1">
              <w:r w:rsidR="009F4C9D" w:rsidRPr="000E4BB2">
                <w:rPr>
                  <w:rStyle w:val="Hyperlink"/>
                  <w:rFonts w:ascii="Gill Sans MT" w:hAnsi="Gill Sans MT"/>
                </w:rPr>
                <w:t>malcolm@paltechnologies.com</w:t>
              </w:r>
            </w:hyperlink>
          </w:p>
        </w:tc>
      </w:tr>
      <w:tr w:rsidR="009F4C9D" w:rsidRPr="000E4BB2" w14:paraId="2ACCC305" w14:textId="77777777" w:rsidTr="00414617">
        <w:trPr>
          <w:trHeight w:val="288"/>
        </w:trPr>
        <w:tc>
          <w:tcPr>
            <w:tcW w:w="1800" w:type="dxa"/>
            <w:noWrap/>
            <w:hideMark/>
          </w:tcPr>
          <w:p w14:paraId="495B850A" w14:textId="77777777" w:rsidR="009F4C9D" w:rsidRPr="000E4BB2" w:rsidRDefault="009F4C9D" w:rsidP="006B13E0">
            <w:pPr>
              <w:rPr>
                <w:rFonts w:ascii="Gill Sans MT" w:hAnsi="Gill Sans MT"/>
              </w:rPr>
            </w:pPr>
            <w:r w:rsidRPr="000E4BB2">
              <w:rPr>
                <w:rFonts w:ascii="Gill Sans MT" w:hAnsi="Gill Sans MT"/>
              </w:rPr>
              <w:t>Manos Stamatakis</w:t>
            </w:r>
          </w:p>
        </w:tc>
        <w:tc>
          <w:tcPr>
            <w:tcW w:w="4410" w:type="dxa"/>
            <w:noWrap/>
            <w:hideMark/>
          </w:tcPr>
          <w:p w14:paraId="570BABBF" w14:textId="77777777" w:rsidR="009F4C9D" w:rsidRPr="000E4BB2" w:rsidRDefault="007D05D8" w:rsidP="006B13E0">
            <w:pPr>
              <w:rPr>
                <w:rFonts w:ascii="Gill Sans MT" w:hAnsi="Gill Sans MT"/>
              </w:rPr>
            </w:pPr>
            <w:r w:rsidRPr="000E4BB2">
              <w:rPr>
                <w:rFonts w:ascii="Gill Sans MT" w:hAnsi="Gill Sans MT"/>
              </w:rPr>
              <w:t>University of Sydney</w:t>
            </w:r>
          </w:p>
        </w:tc>
        <w:tc>
          <w:tcPr>
            <w:tcW w:w="3414" w:type="dxa"/>
            <w:noWrap/>
            <w:hideMark/>
          </w:tcPr>
          <w:p w14:paraId="75C8936D" w14:textId="77777777" w:rsidR="009F4C9D" w:rsidRPr="000E4BB2" w:rsidRDefault="002B3051" w:rsidP="006B13E0">
            <w:pPr>
              <w:rPr>
                <w:rFonts w:ascii="Gill Sans MT" w:hAnsi="Gill Sans MT"/>
                <w:u w:val="single"/>
              </w:rPr>
            </w:pPr>
            <w:hyperlink r:id="rId37" w:history="1">
              <w:r w:rsidR="009F4C9D" w:rsidRPr="000E4BB2">
                <w:rPr>
                  <w:rStyle w:val="Hyperlink"/>
                  <w:rFonts w:ascii="Gill Sans MT" w:hAnsi="Gill Sans MT"/>
                </w:rPr>
                <w:t>emmanuel.stamatakis@sydney.edu.au</w:t>
              </w:r>
            </w:hyperlink>
          </w:p>
        </w:tc>
      </w:tr>
      <w:tr w:rsidR="009F4C9D" w:rsidRPr="000E4BB2" w14:paraId="564F6118" w14:textId="77777777" w:rsidTr="00414617">
        <w:trPr>
          <w:trHeight w:val="288"/>
        </w:trPr>
        <w:tc>
          <w:tcPr>
            <w:tcW w:w="1800" w:type="dxa"/>
            <w:noWrap/>
            <w:hideMark/>
          </w:tcPr>
          <w:p w14:paraId="0C626B90" w14:textId="77777777" w:rsidR="009F4C9D" w:rsidRPr="000E4BB2" w:rsidRDefault="009F4C9D" w:rsidP="006B13E0">
            <w:pPr>
              <w:rPr>
                <w:rFonts w:ascii="Gill Sans MT" w:hAnsi="Gill Sans MT"/>
              </w:rPr>
            </w:pPr>
            <w:r w:rsidRPr="000E4BB2">
              <w:rPr>
                <w:rFonts w:ascii="Gill Sans MT" w:hAnsi="Gill Sans MT"/>
              </w:rPr>
              <w:t>Mark Hamer</w:t>
            </w:r>
          </w:p>
        </w:tc>
        <w:tc>
          <w:tcPr>
            <w:tcW w:w="4410" w:type="dxa"/>
            <w:noWrap/>
            <w:hideMark/>
          </w:tcPr>
          <w:p w14:paraId="36C53780" w14:textId="77777777" w:rsidR="009F4C9D" w:rsidRPr="000E4BB2" w:rsidRDefault="009F4C9D" w:rsidP="006B13E0">
            <w:pPr>
              <w:rPr>
                <w:rFonts w:ascii="Gill Sans MT" w:hAnsi="Gill Sans MT"/>
              </w:rPr>
            </w:pPr>
            <w:r w:rsidRPr="000E4BB2">
              <w:rPr>
                <w:rFonts w:ascii="Gill Sans MT" w:hAnsi="Gill Sans MT"/>
              </w:rPr>
              <w:t>Loughborough University</w:t>
            </w:r>
          </w:p>
        </w:tc>
        <w:tc>
          <w:tcPr>
            <w:tcW w:w="3414" w:type="dxa"/>
            <w:noWrap/>
            <w:hideMark/>
          </w:tcPr>
          <w:p w14:paraId="46EEE837" w14:textId="77777777" w:rsidR="009F4C9D" w:rsidRPr="000E4BB2" w:rsidRDefault="002B3051" w:rsidP="006B13E0">
            <w:pPr>
              <w:rPr>
                <w:rFonts w:ascii="Gill Sans MT" w:hAnsi="Gill Sans MT"/>
                <w:u w:val="single"/>
              </w:rPr>
            </w:pPr>
            <w:hyperlink r:id="rId38" w:history="1">
              <w:r w:rsidR="009F4C9D" w:rsidRPr="000E4BB2">
                <w:rPr>
                  <w:rStyle w:val="Hyperlink"/>
                  <w:rFonts w:ascii="Gill Sans MT" w:hAnsi="Gill Sans MT"/>
                </w:rPr>
                <w:t>m.hamer@lboro.ac.uk</w:t>
              </w:r>
            </w:hyperlink>
          </w:p>
        </w:tc>
      </w:tr>
      <w:tr w:rsidR="009F4C9D" w:rsidRPr="000E4BB2" w14:paraId="0A9D546B" w14:textId="77777777" w:rsidTr="00414617">
        <w:trPr>
          <w:trHeight w:val="324"/>
        </w:trPr>
        <w:tc>
          <w:tcPr>
            <w:tcW w:w="1800" w:type="dxa"/>
            <w:noWrap/>
            <w:hideMark/>
          </w:tcPr>
          <w:p w14:paraId="3E4CAAC3" w14:textId="77777777" w:rsidR="009F4C9D" w:rsidRPr="000E4BB2" w:rsidRDefault="009F4C9D" w:rsidP="006B13E0">
            <w:pPr>
              <w:rPr>
                <w:rFonts w:ascii="Gill Sans MT" w:hAnsi="Gill Sans MT"/>
              </w:rPr>
            </w:pPr>
            <w:r w:rsidRPr="000E4BB2">
              <w:rPr>
                <w:rFonts w:ascii="Gill Sans MT" w:hAnsi="Gill Sans MT"/>
              </w:rPr>
              <w:t>Matthew Stevens</w:t>
            </w:r>
          </w:p>
        </w:tc>
        <w:tc>
          <w:tcPr>
            <w:tcW w:w="4410" w:type="dxa"/>
            <w:hideMark/>
          </w:tcPr>
          <w:p w14:paraId="1E3FDAE6" w14:textId="77777777" w:rsidR="009F4C9D" w:rsidRPr="000E4BB2" w:rsidRDefault="009F4C9D" w:rsidP="006B13E0">
            <w:pPr>
              <w:rPr>
                <w:rFonts w:ascii="Gill Sans MT" w:hAnsi="Gill Sans MT"/>
              </w:rPr>
            </w:pPr>
            <w:r w:rsidRPr="000E4BB2">
              <w:rPr>
                <w:rFonts w:ascii="Gill Sans MT" w:hAnsi="Gill Sans MT"/>
              </w:rPr>
              <w:t>National Research Centre for the Working Environment, Copenhagen</w:t>
            </w:r>
          </w:p>
        </w:tc>
        <w:tc>
          <w:tcPr>
            <w:tcW w:w="3414" w:type="dxa"/>
            <w:noWrap/>
            <w:hideMark/>
          </w:tcPr>
          <w:p w14:paraId="12BD7E27" w14:textId="77777777" w:rsidR="009F4C9D" w:rsidRPr="000E4BB2" w:rsidRDefault="002B3051" w:rsidP="006B13E0">
            <w:pPr>
              <w:rPr>
                <w:rFonts w:ascii="Gill Sans MT" w:hAnsi="Gill Sans MT"/>
                <w:u w:val="single"/>
              </w:rPr>
            </w:pPr>
            <w:hyperlink r:id="rId39" w:history="1">
              <w:r w:rsidR="009F4C9D" w:rsidRPr="000E4BB2">
                <w:rPr>
                  <w:rStyle w:val="Hyperlink"/>
                  <w:rFonts w:ascii="Gill Sans MT" w:hAnsi="Gill Sans MT"/>
                </w:rPr>
                <w:t xml:space="preserve">mws@nfa.dk </w:t>
              </w:r>
            </w:hyperlink>
          </w:p>
        </w:tc>
      </w:tr>
      <w:tr w:rsidR="009F4C9D" w:rsidRPr="000E4BB2" w14:paraId="0AFC7A10" w14:textId="77777777" w:rsidTr="00414617">
        <w:trPr>
          <w:trHeight w:val="372"/>
        </w:trPr>
        <w:tc>
          <w:tcPr>
            <w:tcW w:w="1800" w:type="dxa"/>
            <w:noWrap/>
            <w:hideMark/>
          </w:tcPr>
          <w:p w14:paraId="50BC53D4" w14:textId="77777777" w:rsidR="009F4C9D" w:rsidRPr="000E4BB2" w:rsidRDefault="009F4C9D" w:rsidP="006B13E0">
            <w:pPr>
              <w:rPr>
                <w:rFonts w:ascii="Gill Sans MT" w:hAnsi="Gill Sans MT"/>
              </w:rPr>
            </w:pPr>
            <w:r w:rsidRPr="000E4BB2">
              <w:rPr>
                <w:rFonts w:ascii="Gill Sans MT" w:hAnsi="Gill Sans MT"/>
              </w:rPr>
              <w:t>Mette Aadahl</w:t>
            </w:r>
          </w:p>
        </w:tc>
        <w:tc>
          <w:tcPr>
            <w:tcW w:w="4410" w:type="dxa"/>
            <w:hideMark/>
          </w:tcPr>
          <w:p w14:paraId="63E8C661" w14:textId="77777777" w:rsidR="009F4C9D" w:rsidRPr="000E4BB2" w:rsidRDefault="009F4C9D" w:rsidP="006B13E0">
            <w:pPr>
              <w:rPr>
                <w:rFonts w:ascii="Gill Sans MT" w:hAnsi="Gill Sans MT"/>
              </w:rPr>
            </w:pPr>
            <w:r w:rsidRPr="000E4BB2">
              <w:rPr>
                <w:rFonts w:ascii="Gill Sans MT" w:hAnsi="Gill Sans MT"/>
              </w:rPr>
              <w:t>Centre for Clinical Research and Prevention, Denmark</w:t>
            </w:r>
          </w:p>
        </w:tc>
        <w:tc>
          <w:tcPr>
            <w:tcW w:w="3414" w:type="dxa"/>
            <w:noWrap/>
            <w:hideMark/>
          </w:tcPr>
          <w:p w14:paraId="740F5353" w14:textId="77777777" w:rsidR="009F4C9D" w:rsidRPr="000E4BB2" w:rsidRDefault="002B3051" w:rsidP="006B13E0">
            <w:pPr>
              <w:rPr>
                <w:rFonts w:ascii="Gill Sans MT" w:hAnsi="Gill Sans MT"/>
                <w:u w:val="single"/>
              </w:rPr>
            </w:pPr>
            <w:hyperlink r:id="rId40" w:history="1">
              <w:r w:rsidR="009F4C9D" w:rsidRPr="000E4BB2">
                <w:rPr>
                  <w:rStyle w:val="Hyperlink"/>
                  <w:rFonts w:ascii="Gill Sans MT" w:hAnsi="Gill Sans MT"/>
                </w:rPr>
                <w:t xml:space="preserve">mette.aadahl@regionh.dk </w:t>
              </w:r>
            </w:hyperlink>
          </w:p>
        </w:tc>
      </w:tr>
      <w:tr w:rsidR="009F4C9D" w:rsidRPr="000E4BB2" w14:paraId="3AA88BB7" w14:textId="77777777" w:rsidTr="00414617">
        <w:trPr>
          <w:trHeight w:val="324"/>
        </w:trPr>
        <w:tc>
          <w:tcPr>
            <w:tcW w:w="1800" w:type="dxa"/>
            <w:noWrap/>
            <w:hideMark/>
          </w:tcPr>
          <w:p w14:paraId="12E3624D" w14:textId="77777777" w:rsidR="009F4C9D" w:rsidRPr="000E4BB2" w:rsidRDefault="009F4C9D" w:rsidP="006B13E0">
            <w:pPr>
              <w:rPr>
                <w:rFonts w:ascii="Gill Sans MT" w:hAnsi="Gill Sans MT"/>
              </w:rPr>
            </w:pPr>
            <w:r w:rsidRPr="000E4BB2">
              <w:rPr>
                <w:rFonts w:ascii="Gill Sans MT" w:hAnsi="Gill Sans MT"/>
              </w:rPr>
              <w:t>Patrick Crowley</w:t>
            </w:r>
          </w:p>
        </w:tc>
        <w:tc>
          <w:tcPr>
            <w:tcW w:w="4410" w:type="dxa"/>
            <w:hideMark/>
          </w:tcPr>
          <w:p w14:paraId="383ED713" w14:textId="77777777" w:rsidR="009F4C9D" w:rsidRPr="000E4BB2" w:rsidRDefault="009F4C9D" w:rsidP="006B13E0">
            <w:pPr>
              <w:rPr>
                <w:rFonts w:ascii="Gill Sans MT" w:hAnsi="Gill Sans MT"/>
              </w:rPr>
            </w:pPr>
            <w:r w:rsidRPr="000E4BB2">
              <w:rPr>
                <w:rFonts w:ascii="Gill Sans MT" w:hAnsi="Gill Sans MT"/>
              </w:rPr>
              <w:t>National Research Centre for the Working Environment, Copenhagen</w:t>
            </w:r>
          </w:p>
        </w:tc>
        <w:tc>
          <w:tcPr>
            <w:tcW w:w="3414" w:type="dxa"/>
            <w:noWrap/>
            <w:hideMark/>
          </w:tcPr>
          <w:p w14:paraId="5DCDC918" w14:textId="77777777" w:rsidR="009F4C9D" w:rsidRPr="000E4BB2" w:rsidRDefault="002B3051" w:rsidP="006B13E0">
            <w:pPr>
              <w:rPr>
                <w:rFonts w:ascii="Gill Sans MT" w:hAnsi="Gill Sans MT"/>
                <w:u w:val="single"/>
              </w:rPr>
            </w:pPr>
            <w:hyperlink r:id="rId41" w:history="1">
              <w:r w:rsidR="009F4C9D" w:rsidRPr="000E4BB2">
                <w:rPr>
                  <w:rStyle w:val="Hyperlink"/>
                  <w:rFonts w:ascii="Gill Sans MT" w:hAnsi="Gill Sans MT"/>
                </w:rPr>
                <w:t xml:space="preserve">pjc@nfa.dk </w:t>
              </w:r>
            </w:hyperlink>
          </w:p>
        </w:tc>
      </w:tr>
      <w:tr w:rsidR="009F4C9D" w:rsidRPr="000E4BB2" w14:paraId="64608171" w14:textId="77777777" w:rsidTr="00414617">
        <w:trPr>
          <w:trHeight w:val="288"/>
        </w:trPr>
        <w:tc>
          <w:tcPr>
            <w:tcW w:w="1800" w:type="dxa"/>
            <w:noWrap/>
            <w:hideMark/>
          </w:tcPr>
          <w:p w14:paraId="6F04B7D4" w14:textId="77777777" w:rsidR="009F4C9D" w:rsidRPr="000E4BB2" w:rsidRDefault="009F4C9D" w:rsidP="006B13E0">
            <w:pPr>
              <w:rPr>
                <w:rFonts w:ascii="Gill Sans MT" w:hAnsi="Gill Sans MT"/>
              </w:rPr>
            </w:pPr>
            <w:r w:rsidRPr="000E4BB2">
              <w:rPr>
                <w:rFonts w:ascii="Gill Sans MT" w:hAnsi="Gill Sans MT"/>
              </w:rPr>
              <w:t>Paul Jarle Mork</w:t>
            </w:r>
          </w:p>
        </w:tc>
        <w:tc>
          <w:tcPr>
            <w:tcW w:w="4410" w:type="dxa"/>
            <w:noWrap/>
            <w:hideMark/>
          </w:tcPr>
          <w:p w14:paraId="230D43BE" w14:textId="77777777" w:rsidR="009F4C9D" w:rsidRPr="000E4BB2" w:rsidRDefault="009F4C9D" w:rsidP="006B13E0">
            <w:pPr>
              <w:rPr>
                <w:rFonts w:ascii="Gill Sans MT" w:hAnsi="Gill Sans MT"/>
              </w:rPr>
            </w:pPr>
            <w:r w:rsidRPr="000E4BB2">
              <w:rPr>
                <w:rFonts w:ascii="Gill Sans MT" w:hAnsi="Gill Sans MT"/>
              </w:rPr>
              <w:t>Norwegian University of Science &amp; Technology</w:t>
            </w:r>
          </w:p>
        </w:tc>
        <w:tc>
          <w:tcPr>
            <w:tcW w:w="3414" w:type="dxa"/>
            <w:noWrap/>
            <w:hideMark/>
          </w:tcPr>
          <w:p w14:paraId="4EEC9016" w14:textId="77777777" w:rsidR="009F4C9D" w:rsidRPr="000E4BB2" w:rsidRDefault="002B3051" w:rsidP="006B13E0">
            <w:pPr>
              <w:rPr>
                <w:rFonts w:ascii="Gill Sans MT" w:hAnsi="Gill Sans MT"/>
                <w:u w:val="single"/>
              </w:rPr>
            </w:pPr>
            <w:hyperlink r:id="rId42" w:history="1">
              <w:r w:rsidR="009F4C9D" w:rsidRPr="000E4BB2">
                <w:rPr>
                  <w:rStyle w:val="Hyperlink"/>
                  <w:rFonts w:ascii="Gill Sans MT" w:hAnsi="Gill Sans MT"/>
                </w:rPr>
                <w:t>paul.mork@ntnu.no</w:t>
              </w:r>
            </w:hyperlink>
          </w:p>
        </w:tc>
      </w:tr>
      <w:tr w:rsidR="009F4C9D" w:rsidRPr="000E4BB2" w14:paraId="02FF9ACA" w14:textId="77777777" w:rsidTr="00414617">
        <w:trPr>
          <w:trHeight w:val="288"/>
        </w:trPr>
        <w:tc>
          <w:tcPr>
            <w:tcW w:w="1800" w:type="dxa"/>
            <w:noWrap/>
            <w:hideMark/>
          </w:tcPr>
          <w:p w14:paraId="6552CA01" w14:textId="77777777" w:rsidR="009F4C9D" w:rsidRPr="000E4BB2" w:rsidRDefault="009F4C9D" w:rsidP="006B13E0">
            <w:pPr>
              <w:rPr>
                <w:rFonts w:ascii="Gill Sans MT" w:hAnsi="Gill Sans MT"/>
              </w:rPr>
            </w:pPr>
            <w:r w:rsidRPr="000E4BB2">
              <w:rPr>
                <w:rFonts w:ascii="Gill Sans MT" w:hAnsi="Gill Sans MT"/>
              </w:rPr>
              <w:t>Peter Palm</w:t>
            </w:r>
          </w:p>
        </w:tc>
        <w:tc>
          <w:tcPr>
            <w:tcW w:w="4410" w:type="dxa"/>
            <w:noWrap/>
            <w:hideMark/>
          </w:tcPr>
          <w:p w14:paraId="341C6F2A" w14:textId="77777777" w:rsidR="009F4C9D" w:rsidRPr="000E4BB2" w:rsidRDefault="009F4C9D" w:rsidP="006B13E0">
            <w:pPr>
              <w:rPr>
                <w:rFonts w:ascii="Gill Sans MT" w:hAnsi="Gill Sans MT"/>
              </w:rPr>
            </w:pPr>
            <w:r w:rsidRPr="000E4BB2">
              <w:rPr>
                <w:rFonts w:ascii="Gill Sans MT" w:hAnsi="Gill Sans MT"/>
              </w:rPr>
              <w:t>Uppsala University Hospital</w:t>
            </w:r>
          </w:p>
        </w:tc>
        <w:tc>
          <w:tcPr>
            <w:tcW w:w="3414" w:type="dxa"/>
            <w:noWrap/>
            <w:hideMark/>
          </w:tcPr>
          <w:p w14:paraId="41E18030" w14:textId="77777777" w:rsidR="009F4C9D" w:rsidRPr="000E4BB2" w:rsidRDefault="002B3051" w:rsidP="006B13E0">
            <w:pPr>
              <w:rPr>
                <w:rFonts w:ascii="Gill Sans MT" w:hAnsi="Gill Sans MT"/>
                <w:u w:val="single"/>
              </w:rPr>
            </w:pPr>
            <w:hyperlink r:id="rId43" w:history="1">
              <w:r w:rsidR="00ED78BD" w:rsidRPr="000E4BB2">
                <w:rPr>
                  <w:rStyle w:val="Hyperlink"/>
                  <w:rFonts w:ascii="Gill Sans MT" w:hAnsi="Gill Sans MT"/>
                </w:rPr>
                <w:t>peter.palm@akademiska.se</w:t>
              </w:r>
            </w:hyperlink>
            <w:r w:rsidR="00ED78BD" w:rsidRPr="000E4BB2">
              <w:rPr>
                <w:rFonts w:ascii="Gill Sans MT" w:hAnsi="Gill Sans MT"/>
                <w:u w:val="single"/>
              </w:rPr>
              <w:t xml:space="preserve"> </w:t>
            </w:r>
          </w:p>
        </w:tc>
      </w:tr>
      <w:tr w:rsidR="009F4C9D" w:rsidRPr="000E4BB2" w14:paraId="77DF3257" w14:textId="77777777" w:rsidTr="00414617">
        <w:trPr>
          <w:trHeight w:val="288"/>
        </w:trPr>
        <w:tc>
          <w:tcPr>
            <w:tcW w:w="1800" w:type="dxa"/>
            <w:noWrap/>
            <w:hideMark/>
          </w:tcPr>
          <w:p w14:paraId="22E1F9B2" w14:textId="77777777" w:rsidR="009F4C9D" w:rsidRPr="000E4BB2" w:rsidRDefault="009F4C9D" w:rsidP="006B13E0">
            <w:pPr>
              <w:rPr>
                <w:rFonts w:ascii="Gill Sans MT" w:hAnsi="Gill Sans MT"/>
              </w:rPr>
            </w:pPr>
            <w:r w:rsidRPr="000E4BB2">
              <w:rPr>
                <w:rFonts w:ascii="Gill Sans MT" w:hAnsi="Gill Sans MT"/>
              </w:rPr>
              <w:t>Sari Stenholm</w:t>
            </w:r>
          </w:p>
        </w:tc>
        <w:tc>
          <w:tcPr>
            <w:tcW w:w="4410" w:type="dxa"/>
            <w:noWrap/>
            <w:hideMark/>
          </w:tcPr>
          <w:p w14:paraId="5234F1FD" w14:textId="77777777" w:rsidR="009F4C9D" w:rsidRPr="000E4BB2" w:rsidRDefault="009F4C9D" w:rsidP="006B13E0">
            <w:pPr>
              <w:rPr>
                <w:rFonts w:ascii="Gill Sans MT" w:hAnsi="Gill Sans MT"/>
              </w:rPr>
            </w:pPr>
            <w:r w:rsidRPr="000E4BB2">
              <w:rPr>
                <w:rFonts w:ascii="Gill Sans MT" w:hAnsi="Gill Sans MT"/>
              </w:rPr>
              <w:t>University of Turku, Finland</w:t>
            </w:r>
          </w:p>
        </w:tc>
        <w:tc>
          <w:tcPr>
            <w:tcW w:w="3414" w:type="dxa"/>
            <w:noWrap/>
            <w:hideMark/>
          </w:tcPr>
          <w:p w14:paraId="54345CF6" w14:textId="77777777" w:rsidR="009F4C9D" w:rsidRPr="000E4BB2" w:rsidRDefault="002B3051" w:rsidP="006B13E0">
            <w:pPr>
              <w:rPr>
                <w:rFonts w:ascii="Gill Sans MT" w:hAnsi="Gill Sans MT"/>
                <w:u w:val="single"/>
              </w:rPr>
            </w:pPr>
            <w:hyperlink r:id="rId44" w:history="1">
              <w:r w:rsidR="009F4C9D" w:rsidRPr="000E4BB2">
                <w:rPr>
                  <w:rStyle w:val="Hyperlink"/>
                  <w:rFonts w:ascii="Gill Sans MT" w:hAnsi="Gill Sans MT"/>
                </w:rPr>
                <w:t>samast@utu.fi</w:t>
              </w:r>
            </w:hyperlink>
          </w:p>
        </w:tc>
      </w:tr>
      <w:tr w:rsidR="009F4C9D" w:rsidRPr="000E4BB2" w14:paraId="78B45081" w14:textId="77777777" w:rsidTr="00414617">
        <w:trPr>
          <w:trHeight w:val="288"/>
        </w:trPr>
        <w:tc>
          <w:tcPr>
            <w:tcW w:w="1800" w:type="dxa"/>
            <w:noWrap/>
            <w:hideMark/>
          </w:tcPr>
          <w:p w14:paraId="489B1FCD" w14:textId="77777777" w:rsidR="009F4C9D" w:rsidRPr="000E4BB2" w:rsidRDefault="009F4C9D" w:rsidP="006B13E0">
            <w:pPr>
              <w:rPr>
                <w:rFonts w:ascii="Gill Sans MT" w:hAnsi="Gill Sans MT"/>
              </w:rPr>
            </w:pPr>
            <w:r w:rsidRPr="000E4BB2">
              <w:rPr>
                <w:rFonts w:ascii="Gill Sans MT" w:hAnsi="Gill Sans MT"/>
              </w:rPr>
              <w:t>Vegar Rangul</w:t>
            </w:r>
          </w:p>
        </w:tc>
        <w:tc>
          <w:tcPr>
            <w:tcW w:w="4410" w:type="dxa"/>
            <w:noWrap/>
            <w:hideMark/>
          </w:tcPr>
          <w:p w14:paraId="021FE068" w14:textId="77777777" w:rsidR="009F4C9D" w:rsidRPr="000E4BB2" w:rsidRDefault="009F4C9D" w:rsidP="006B13E0">
            <w:pPr>
              <w:rPr>
                <w:rFonts w:ascii="Gill Sans MT" w:hAnsi="Gill Sans MT"/>
              </w:rPr>
            </w:pPr>
            <w:r w:rsidRPr="000E4BB2">
              <w:rPr>
                <w:rFonts w:ascii="Gill Sans MT" w:hAnsi="Gill Sans MT"/>
              </w:rPr>
              <w:t>Norwegian University of Science &amp; Technology</w:t>
            </w:r>
          </w:p>
        </w:tc>
        <w:tc>
          <w:tcPr>
            <w:tcW w:w="3414" w:type="dxa"/>
            <w:noWrap/>
            <w:hideMark/>
          </w:tcPr>
          <w:p w14:paraId="1BF09C99" w14:textId="77777777" w:rsidR="009F4C9D" w:rsidRPr="000E4BB2" w:rsidRDefault="002B3051" w:rsidP="006B13E0">
            <w:pPr>
              <w:rPr>
                <w:rFonts w:ascii="Gill Sans MT" w:hAnsi="Gill Sans MT"/>
                <w:u w:val="single"/>
              </w:rPr>
            </w:pPr>
            <w:hyperlink r:id="rId45" w:history="1">
              <w:r w:rsidR="009F4C9D" w:rsidRPr="000E4BB2">
                <w:rPr>
                  <w:rStyle w:val="Hyperlink"/>
                  <w:rFonts w:ascii="Gill Sans MT" w:hAnsi="Gill Sans MT"/>
                </w:rPr>
                <w:t>vegar.rangul@ntnu.no</w:t>
              </w:r>
            </w:hyperlink>
          </w:p>
        </w:tc>
      </w:tr>
    </w:tbl>
    <w:p w14:paraId="38815B2D" w14:textId="77777777" w:rsidR="00555936" w:rsidRPr="000E4BB2" w:rsidRDefault="00555936" w:rsidP="006B13E0">
      <w:pPr>
        <w:spacing w:after="0" w:line="240" w:lineRule="auto"/>
        <w:rPr>
          <w:rFonts w:ascii="Gill Sans MT" w:hAnsi="Gill Sans MT"/>
        </w:rPr>
      </w:pPr>
    </w:p>
    <w:p w14:paraId="706E124A" w14:textId="13B4366B" w:rsidR="00C53D48" w:rsidRPr="000E4BB2" w:rsidRDefault="00013A7B" w:rsidP="00F140D6">
      <w:pPr>
        <w:spacing w:after="0" w:line="240" w:lineRule="auto"/>
        <w:rPr>
          <w:rFonts w:ascii="Gill Sans MT" w:hAnsi="Gill Sans MT"/>
        </w:rPr>
      </w:pPr>
      <w:r w:rsidRPr="000E4BB2">
        <w:rPr>
          <w:rFonts w:ascii="Gill Sans MT" w:hAnsi="Gill Sans MT"/>
          <w:b/>
        </w:rPr>
        <w:t xml:space="preserve">  </w:t>
      </w:r>
    </w:p>
    <w:p w14:paraId="47B501B5" w14:textId="77777777" w:rsidR="001D4E63" w:rsidRPr="006B13E0" w:rsidRDefault="001D4E63" w:rsidP="006B13E0">
      <w:pPr>
        <w:spacing w:after="0" w:line="240" w:lineRule="auto"/>
        <w:rPr>
          <w:rFonts w:ascii="Gill Sans MT" w:eastAsiaTheme="majorEastAsia" w:hAnsi="Gill Sans MT" w:cstheme="majorBidi"/>
          <w:sz w:val="20"/>
          <w:szCs w:val="20"/>
        </w:rPr>
      </w:pPr>
      <w:r w:rsidRPr="006B13E0">
        <w:rPr>
          <w:rFonts w:ascii="Gill Sans MT" w:hAnsi="Gill Sans MT"/>
          <w:sz w:val="20"/>
          <w:szCs w:val="20"/>
        </w:rPr>
        <w:br w:type="page"/>
      </w:r>
    </w:p>
    <w:p w14:paraId="060F5194" w14:textId="77777777" w:rsidR="006E25F3" w:rsidRPr="006B13E0" w:rsidRDefault="006E25F3" w:rsidP="006B13E0">
      <w:pPr>
        <w:pStyle w:val="Heading1"/>
        <w:numPr>
          <w:ilvl w:val="0"/>
          <w:numId w:val="1"/>
        </w:numPr>
        <w:spacing w:before="0" w:line="240" w:lineRule="auto"/>
        <w:rPr>
          <w:rFonts w:ascii="Gill Sans MT" w:hAnsi="Gill Sans MT"/>
          <w:b/>
          <w:color w:val="006666"/>
          <w:sz w:val="20"/>
          <w:szCs w:val="20"/>
        </w:rPr>
        <w:sectPr w:rsidR="006E25F3" w:rsidRPr="006B13E0" w:rsidSect="00E9341F">
          <w:headerReference w:type="default" r:id="rId46"/>
          <w:footerReference w:type="default" r:id="rId47"/>
          <w:headerReference w:type="first" r:id="rId48"/>
          <w:pgSz w:w="11900" w:h="16840" w:code="9"/>
          <w:pgMar w:top="1440" w:right="1440" w:bottom="1440" w:left="1440" w:header="720" w:footer="720" w:gutter="0"/>
          <w:cols w:space="720"/>
          <w:titlePg/>
          <w:docGrid w:linePitch="360"/>
        </w:sectPr>
      </w:pPr>
    </w:p>
    <w:p w14:paraId="7F1C868F" w14:textId="77777777" w:rsidR="00AB7AAE" w:rsidRDefault="00BC7517" w:rsidP="00D02975">
      <w:pPr>
        <w:pStyle w:val="Heading1"/>
        <w:numPr>
          <w:ilvl w:val="0"/>
          <w:numId w:val="1"/>
        </w:numPr>
        <w:ind w:left="360"/>
        <w:rPr>
          <w:rFonts w:ascii="Gill Sans MT" w:hAnsi="Gill Sans MT"/>
          <w:b/>
          <w:color w:val="006666"/>
        </w:rPr>
      </w:pPr>
      <w:bookmarkStart w:id="3" w:name="_Toc526878763"/>
      <w:bookmarkStart w:id="4" w:name="_GoBack"/>
      <w:bookmarkEnd w:id="4"/>
      <w:r>
        <w:rPr>
          <w:rFonts w:ascii="Gill Sans MT" w:hAnsi="Gill Sans MT"/>
          <w:b/>
          <w:color w:val="006666"/>
        </w:rPr>
        <w:lastRenderedPageBreak/>
        <w:t xml:space="preserve">Aims of the </w:t>
      </w:r>
      <w:r w:rsidR="0057622B" w:rsidRPr="00AB7AAE">
        <w:rPr>
          <w:rFonts w:ascii="Gill Sans MT" w:hAnsi="Gill Sans MT"/>
          <w:b/>
          <w:color w:val="006666"/>
        </w:rPr>
        <w:t>Workshop</w:t>
      </w:r>
      <w:r>
        <w:rPr>
          <w:rFonts w:ascii="Gill Sans MT" w:hAnsi="Gill Sans MT"/>
          <w:b/>
          <w:color w:val="006666"/>
        </w:rPr>
        <w:t>s</w:t>
      </w:r>
      <w:bookmarkEnd w:id="3"/>
      <w:r w:rsidR="0057622B" w:rsidRPr="00AB7AAE">
        <w:rPr>
          <w:rFonts w:ascii="Gill Sans MT" w:hAnsi="Gill Sans MT"/>
          <w:b/>
          <w:color w:val="006666"/>
        </w:rPr>
        <w:t xml:space="preserve"> </w:t>
      </w:r>
    </w:p>
    <w:p w14:paraId="0463279F" w14:textId="77777777" w:rsidR="00F54576" w:rsidRPr="00F81958" w:rsidRDefault="00F54576" w:rsidP="0030391C">
      <w:pPr>
        <w:spacing w:after="0" w:line="360" w:lineRule="auto"/>
        <w:rPr>
          <w:rFonts w:ascii="Gill Sans MT" w:hAnsi="Gill Sans MT"/>
          <w:sz w:val="20"/>
          <w:szCs w:val="20"/>
        </w:rPr>
      </w:pPr>
    </w:p>
    <w:p w14:paraId="6AF3A20D" w14:textId="77777777" w:rsidR="00962FB9" w:rsidRPr="000E4BB2" w:rsidRDefault="00962FB9" w:rsidP="006B13E0">
      <w:pPr>
        <w:spacing w:after="0" w:line="240" w:lineRule="auto"/>
        <w:rPr>
          <w:rFonts w:ascii="Gill Sans MT" w:hAnsi="Gill Sans MT"/>
        </w:rPr>
      </w:pPr>
    </w:p>
    <w:p w14:paraId="1F9CBBC5" w14:textId="77777777" w:rsidR="00F54576" w:rsidRPr="000E4BB2" w:rsidRDefault="00F54576" w:rsidP="006B13E0">
      <w:pPr>
        <w:spacing w:after="0" w:line="240" w:lineRule="auto"/>
        <w:rPr>
          <w:rFonts w:ascii="Gill Sans MT" w:hAnsi="Gill Sans MT"/>
          <w:b/>
        </w:rPr>
      </w:pPr>
      <w:r w:rsidRPr="000E4BB2">
        <w:rPr>
          <w:rFonts w:ascii="Gill Sans MT" w:hAnsi="Gill Sans MT"/>
          <w:b/>
        </w:rPr>
        <w:t>Aims</w:t>
      </w:r>
      <w:r w:rsidR="0097320A" w:rsidRPr="000E4BB2">
        <w:rPr>
          <w:rFonts w:ascii="Gill Sans MT" w:hAnsi="Gill Sans MT"/>
          <w:b/>
        </w:rPr>
        <w:t xml:space="preserve"> &amp; Deliverables </w:t>
      </w:r>
    </w:p>
    <w:p w14:paraId="5ADC2F89" w14:textId="77777777" w:rsidR="00F54576" w:rsidRPr="000E4BB2" w:rsidRDefault="00F54576" w:rsidP="006B13E0">
      <w:pPr>
        <w:pStyle w:val="ListParagraph"/>
        <w:numPr>
          <w:ilvl w:val="0"/>
          <w:numId w:val="7"/>
        </w:numPr>
        <w:spacing w:after="0" w:line="240" w:lineRule="auto"/>
        <w:rPr>
          <w:rFonts w:ascii="Gill Sans MT" w:hAnsi="Gill Sans MT"/>
        </w:rPr>
      </w:pPr>
      <w:r w:rsidRPr="000E4BB2">
        <w:rPr>
          <w:rFonts w:ascii="Gill Sans MT" w:hAnsi="Gill Sans MT"/>
        </w:rPr>
        <w:t xml:space="preserve">Meet and become acquainted with </w:t>
      </w:r>
      <w:r w:rsidR="0097320A" w:rsidRPr="000E4BB2">
        <w:rPr>
          <w:rFonts w:ascii="Gill Sans MT" w:hAnsi="Gill Sans MT"/>
        </w:rPr>
        <w:t>members of</w:t>
      </w:r>
      <w:r w:rsidRPr="000E4BB2">
        <w:rPr>
          <w:rFonts w:ascii="Gill Sans MT" w:hAnsi="Gill Sans MT"/>
        </w:rPr>
        <w:t xml:space="preserve"> the consortium</w:t>
      </w:r>
    </w:p>
    <w:p w14:paraId="4C1872BC" w14:textId="77777777" w:rsidR="00F54576" w:rsidRPr="000E4BB2" w:rsidRDefault="00F54576" w:rsidP="006B13E0">
      <w:pPr>
        <w:pStyle w:val="ListParagraph"/>
        <w:numPr>
          <w:ilvl w:val="0"/>
          <w:numId w:val="7"/>
        </w:numPr>
        <w:spacing w:after="0" w:line="240" w:lineRule="auto"/>
        <w:rPr>
          <w:rFonts w:ascii="Gill Sans MT" w:hAnsi="Gill Sans MT"/>
        </w:rPr>
      </w:pPr>
      <w:r w:rsidRPr="000E4BB2">
        <w:rPr>
          <w:rFonts w:ascii="Gill Sans MT" w:hAnsi="Gill Sans MT"/>
        </w:rPr>
        <w:t xml:space="preserve">Agree on </w:t>
      </w:r>
      <w:r w:rsidR="0097320A" w:rsidRPr="000E4BB2">
        <w:rPr>
          <w:rFonts w:ascii="Gill Sans MT" w:hAnsi="Gill Sans MT"/>
        </w:rPr>
        <w:t xml:space="preserve">a core </w:t>
      </w:r>
      <w:r w:rsidRPr="000E4BB2">
        <w:rPr>
          <w:rFonts w:ascii="Gill Sans MT" w:hAnsi="Gill Sans MT"/>
        </w:rPr>
        <w:t>set of variables for harmonisation and</w:t>
      </w:r>
      <w:r w:rsidR="0097320A" w:rsidRPr="000E4BB2">
        <w:rPr>
          <w:rFonts w:ascii="Gill Sans MT" w:hAnsi="Gill Sans MT"/>
        </w:rPr>
        <w:t xml:space="preserve"> outcomes of the consortium</w:t>
      </w:r>
    </w:p>
    <w:p w14:paraId="60F67993" w14:textId="77777777" w:rsidR="00F54576" w:rsidRPr="000E4BB2" w:rsidRDefault="00F54576" w:rsidP="006B13E0">
      <w:pPr>
        <w:pStyle w:val="ListParagraph"/>
        <w:numPr>
          <w:ilvl w:val="0"/>
          <w:numId w:val="7"/>
        </w:numPr>
        <w:spacing w:after="0" w:line="240" w:lineRule="auto"/>
        <w:rPr>
          <w:rFonts w:ascii="Gill Sans MT" w:hAnsi="Gill Sans MT"/>
        </w:rPr>
      </w:pPr>
      <w:r w:rsidRPr="000E4BB2">
        <w:rPr>
          <w:rFonts w:ascii="Gill Sans MT" w:hAnsi="Gill Sans MT"/>
        </w:rPr>
        <w:t>Develop a protocol for ProPASS</w:t>
      </w:r>
    </w:p>
    <w:p w14:paraId="6AA2F017" w14:textId="77777777" w:rsidR="00F54576" w:rsidRPr="000E4BB2" w:rsidRDefault="00F54576" w:rsidP="006B13E0">
      <w:pPr>
        <w:pStyle w:val="ListParagraph"/>
        <w:numPr>
          <w:ilvl w:val="0"/>
          <w:numId w:val="7"/>
        </w:numPr>
        <w:spacing w:after="0" w:line="240" w:lineRule="auto"/>
        <w:rPr>
          <w:rFonts w:ascii="Gill Sans MT" w:hAnsi="Gill Sans MT"/>
        </w:rPr>
      </w:pPr>
      <w:r w:rsidRPr="000E4BB2">
        <w:rPr>
          <w:rFonts w:ascii="Gill Sans MT" w:hAnsi="Gill Sans MT"/>
        </w:rPr>
        <w:t>Develop clear procedures for data access, sharing, processing, and linkage</w:t>
      </w:r>
    </w:p>
    <w:p w14:paraId="07E18D95" w14:textId="77777777" w:rsidR="00F54576" w:rsidRPr="000E4BB2" w:rsidRDefault="00F54576" w:rsidP="006B13E0">
      <w:pPr>
        <w:pStyle w:val="ListParagraph"/>
        <w:numPr>
          <w:ilvl w:val="0"/>
          <w:numId w:val="7"/>
        </w:numPr>
        <w:spacing w:after="0" w:line="240" w:lineRule="auto"/>
        <w:rPr>
          <w:rFonts w:ascii="Gill Sans MT" w:hAnsi="Gill Sans MT"/>
        </w:rPr>
      </w:pPr>
      <w:r w:rsidRPr="000E4BB2">
        <w:rPr>
          <w:rFonts w:ascii="Gill Sans MT" w:hAnsi="Gill Sans MT"/>
        </w:rPr>
        <w:t>Publish workshop/conference proceedings</w:t>
      </w:r>
      <w:r w:rsidR="00D77154" w:rsidRPr="000E4BB2">
        <w:rPr>
          <w:rFonts w:ascii="Gill Sans MT" w:hAnsi="Gill Sans MT"/>
        </w:rPr>
        <w:t xml:space="preserve"> </w:t>
      </w:r>
    </w:p>
    <w:p w14:paraId="73013DD4" w14:textId="77777777" w:rsidR="00D77154" w:rsidRPr="000E4BB2" w:rsidRDefault="00D77154" w:rsidP="006B13E0">
      <w:pPr>
        <w:pStyle w:val="ListParagraph"/>
        <w:numPr>
          <w:ilvl w:val="0"/>
          <w:numId w:val="7"/>
        </w:numPr>
        <w:spacing w:after="0" w:line="240" w:lineRule="auto"/>
        <w:rPr>
          <w:rFonts w:ascii="Gill Sans MT" w:hAnsi="Gill Sans MT"/>
        </w:rPr>
      </w:pPr>
      <w:r w:rsidRPr="000E4BB2">
        <w:rPr>
          <w:rFonts w:ascii="Gill Sans MT" w:hAnsi="Gill Sans MT"/>
        </w:rPr>
        <w:t>Register protocol on PROSPERO</w:t>
      </w:r>
    </w:p>
    <w:p w14:paraId="11ADF0C5" w14:textId="77777777" w:rsidR="0097320A" w:rsidRPr="000E4BB2" w:rsidRDefault="0097320A" w:rsidP="006B13E0">
      <w:pPr>
        <w:pStyle w:val="ListParagraph"/>
        <w:numPr>
          <w:ilvl w:val="0"/>
          <w:numId w:val="7"/>
        </w:numPr>
        <w:spacing w:after="0" w:line="240" w:lineRule="auto"/>
        <w:rPr>
          <w:rFonts w:ascii="Gill Sans MT" w:hAnsi="Gill Sans MT"/>
        </w:rPr>
      </w:pPr>
      <w:r w:rsidRPr="000E4BB2">
        <w:rPr>
          <w:rFonts w:ascii="Gill Sans MT" w:hAnsi="Gill Sans MT"/>
        </w:rPr>
        <w:t>Agree on firm timelines for ProPASS</w:t>
      </w:r>
    </w:p>
    <w:p w14:paraId="58FA67B1" w14:textId="77777777" w:rsidR="0097320A" w:rsidRPr="000E4BB2" w:rsidRDefault="0097320A" w:rsidP="006B13E0">
      <w:pPr>
        <w:pStyle w:val="ListParagraph"/>
        <w:numPr>
          <w:ilvl w:val="0"/>
          <w:numId w:val="7"/>
        </w:numPr>
        <w:spacing w:after="0" w:line="240" w:lineRule="auto"/>
        <w:rPr>
          <w:rFonts w:ascii="Gill Sans MT" w:hAnsi="Gill Sans MT"/>
        </w:rPr>
      </w:pPr>
      <w:r w:rsidRPr="000E4BB2">
        <w:rPr>
          <w:rFonts w:ascii="Gill Sans MT" w:hAnsi="Gill Sans MT"/>
        </w:rPr>
        <w:t>Plan next steps for action</w:t>
      </w:r>
    </w:p>
    <w:p w14:paraId="1968DF00" w14:textId="77777777" w:rsidR="0097320A" w:rsidRPr="000E4BB2" w:rsidRDefault="0097320A" w:rsidP="00B43D2A">
      <w:pPr>
        <w:spacing w:after="0" w:line="276" w:lineRule="auto"/>
        <w:rPr>
          <w:rFonts w:ascii="Gill Sans MT" w:hAnsi="Gill Sans MT"/>
        </w:rPr>
      </w:pPr>
    </w:p>
    <w:p w14:paraId="673FB37A" w14:textId="77777777" w:rsidR="0097320A" w:rsidRDefault="0097320A" w:rsidP="0030391C">
      <w:pPr>
        <w:spacing w:after="0" w:line="360" w:lineRule="auto"/>
        <w:rPr>
          <w:rFonts w:ascii="Gill Sans MT" w:hAnsi="Gill Sans MT"/>
          <w:sz w:val="20"/>
          <w:szCs w:val="20"/>
        </w:rPr>
      </w:pPr>
    </w:p>
    <w:p w14:paraId="11D53D2B" w14:textId="77777777" w:rsidR="00F54576" w:rsidRDefault="00F54576" w:rsidP="0030391C">
      <w:pPr>
        <w:spacing w:after="0" w:line="360" w:lineRule="auto"/>
        <w:rPr>
          <w:rFonts w:ascii="Gill Sans MT" w:hAnsi="Gill Sans MT"/>
          <w:sz w:val="20"/>
          <w:szCs w:val="20"/>
        </w:rPr>
      </w:pPr>
    </w:p>
    <w:p w14:paraId="3C985909" w14:textId="77777777" w:rsidR="001D4E63" w:rsidRPr="0080283A" w:rsidRDefault="001D4E63" w:rsidP="0030391C">
      <w:pPr>
        <w:spacing w:after="0" w:line="360" w:lineRule="auto"/>
        <w:rPr>
          <w:rFonts w:ascii="Gill Sans MT" w:hAnsi="Gill Sans MT"/>
          <w:sz w:val="20"/>
          <w:szCs w:val="20"/>
        </w:rPr>
      </w:pPr>
      <w:r w:rsidRPr="0080283A">
        <w:rPr>
          <w:rFonts w:ascii="Gill Sans MT" w:hAnsi="Gill Sans MT"/>
          <w:sz w:val="20"/>
          <w:szCs w:val="20"/>
        </w:rPr>
        <w:br w:type="page"/>
      </w:r>
    </w:p>
    <w:p w14:paraId="3B9C93DF" w14:textId="77777777" w:rsidR="00AB7AAE" w:rsidRPr="00AB7AAE" w:rsidRDefault="0057622B" w:rsidP="00D02975">
      <w:pPr>
        <w:pStyle w:val="Heading1"/>
        <w:numPr>
          <w:ilvl w:val="0"/>
          <w:numId w:val="1"/>
        </w:numPr>
        <w:ind w:left="360"/>
        <w:rPr>
          <w:rFonts w:ascii="Gill Sans MT" w:hAnsi="Gill Sans MT"/>
          <w:b/>
          <w:color w:val="006666"/>
        </w:rPr>
      </w:pPr>
      <w:bookmarkStart w:id="5" w:name="_Toc526878764"/>
      <w:r w:rsidRPr="00AB7AAE">
        <w:rPr>
          <w:rFonts w:ascii="Gill Sans MT" w:hAnsi="Gill Sans MT"/>
          <w:b/>
          <w:color w:val="006666"/>
        </w:rPr>
        <w:lastRenderedPageBreak/>
        <w:t>Workshop 1</w:t>
      </w:r>
      <w:bookmarkEnd w:id="5"/>
      <w:r w:rsidRPr="00AB7AAE">
        <w:rPr>
          <w:rFonts w:ascii="Gill Sans MT" w:hAnsi="Gill Sans MT"/>
          <w:b/>
          <w:color w:val="006666"/>
        </w:rPr>
        <w:t xml:space="preserve"> </w:t>
      </w:r>
    </w:p>
    <w:p w14:paraId="00E1B78B" w14:textId="77777777" w:rsidR="00AB7AAE" w:rsidRPr="005B1337" w:rsidRDefault="00AB7AAE" w:rsidP="005B1337">
      <w:pPr>
        <w:spacing w:after="0" w:line="360" w:lineRule="auto"/>
        <w:rPr>
          <w:rFonts w:ascii="Gill Sans MT" w:hAnsi="Gill Sans MT"/>
          <w:sz w:val="18"/>
          <w:szCs w:val="18"/>
        </w:rPr>
      </w:pPr>
    </w:p>
    <w:p w14:paraId="6E4B07B1" w14:textId="77777777" w:rsidR="005B1337" w:rsidRPr="006D7046" w:rsidRDefault="006D7046" w:rsidP="006D7046">
      <w:pPr>
        <w:spacing w:after="0" w:line="360" w:lineRule="auto"/>
        <w:jc w:val="center"/>
        <w:rPr>
          <w:rFonts w:ascii="Gill Sans MT" w:hAnsi="Gill Sans MT"/>
          <w:color w:val="006666"/>
          <w:sz w:val="28"/>
          <w:szCs w:val="18"/>
        </w:rPr>
      </w:pPr>
      <w:r w:rsidRPr="006D7046">
        <w:rPr>
          <w:rFonts w:ascii="Gill Sans MT" w:hAnsi="Gill Sans MT"/>
          <w:color w:val="006666"/>
          <w:sz w:val="28"/>
          <w:szCs w:val="18"/>
        </w:rPr>
        <w:t>Selection for Harmonisation of Non-Accelerometry Variables</w:t>
      </w:r>
    </w:p>
    <w:p w14:paraId="4F72F3FB" w14:textId="77777777" w:rsidR="006D7046" w:rsidRPr="000E4BB2" w:rsidRDefault="006D7046" w:rsidP="006B13E0">
      <w:pPr>
        <w:spacing w:after="0" w:line="240" w:lineRule="auto"/>
        <w:rPr>
          <w:rFonts w:ascii="Gill Sans MT" w:hAnsi="Gill Sans MT"/>
        </w:rPr>
      </w:pPr>
    </w:p>
    <w:p w14:paraId="0806D21B" w14:textId="77777777" w:rsidR="006D7046" w:rsidRPr="000E4BB2" w:rsidRDefault="006D7046" w:rsidP="006B13E0">
      <w:pPr>
        <w:pStyle w:val="ListParagraph"/>
        <w:numPr>
          <w:ilvl w:val="0"/>
          <w:numId w:val="37"/>
        </w:numPr>
        <w:spacing w:after="0" w:line="240" w:lineRule="auto"/>
        <w:ind w:left="360"/>
        <w:rPr>
          <w:rFonts w:ascii="Gill Sans MT" w:hAnsi="Gill Sans MT"/>
          <w:b/>
        </w:rPr>
      </w:pPr>
      <w:r w:rsidRPr="000E4BB2">
        <w:rPr>
          <w:rFonts w:ascii="Gill Sans MT" w:hAnsi="Gill Sans MT"/>
          <w:b/>
        </w:rPr>
        <w:t>Introduction</w:t>
      </w:r>
    </w:p>
    <w:p w14:paraId="08B71B32" w14:textId="77C06056"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The umb</w:t>
      </w:r>
      <w:r w:rsidR="005A2EEF" w:rsidRPr="000E4BB2">
        <w:rPr>
          <w:rFonts w:ascii="Gill Sans MT" w:eastAsia="Microsoft JhengHei UI" w:hAnsi="Gill Sans MT" w:cs="Times"/>
          <w:lang w:val="en-GB"/>
        </w:rPr>
        <w:t>rella scientific aim of the Pro</w:t>
      </w:r>
      <w:r w:rsidRPr="000E4BB2">
        <w:rPr>
          <w:rFonts w:ascii="Gill Sans MT" w:eastAsia="Microsoft JhengHei UI" w:hAnsi="Gill Sans MT" w:cs="Times"/>
          <w:lang w:val="en-GB"/>
        </w:rPr>
        <w:t xml:space="preserve">PASS consortium is to examine the independent and joint associations of the physical activity-related components of the 24 hour continuum (physical activity, sleep, time patterns, volume, frequency, intensity) with general and specific health outcomes. Analyses addressing such research questions will often involve variables on sociodemographic descriptors, general and specific health status and disability, confounders, effect modifiers (moderators), mediators, and health outcomes. Data harmonisation involves achieving or improving comparability of similar measures collected by different studies. The key to the harmonisation process is the judgement on whether data from contributing studies are ‘inferentially equivalent’ </w:t>
      </w:r>
      <w:sdt>
        <w:sdtPr>
          <w:rPr>
            <w:rFonts w:ascii="Gill Sans MT" w:eastAsia="Microsoft JhengHei UI" w:hAnsi="Gill Sans MT" w:cs="Times"/>
            <w:lang w:val="en-GB"/>
          </w:rPr>
          <w:id w:val="498465347"/>
          <w:citation/>
        </w:sdtPr>
        <w:sdtContent>
          <w:r w:rsidRPr="000E4BB2">
            <w:rPr>
              <w:rFonts w:ascii="Gill Sans MT" w:eastAsia="Microsoft JhengHei UI" w:hAnsi="Gill Sans MT" w:cs="Times"/>
              <w:lang w:val="en-GB"/>
            </w:rPr>
            <w:fldChar w:fldCharType="begin"/>
          </w:r>
          <w:r w:rsidRPr="000E4BB2">
            <w:rPr>
              <w:rFonts w:ascii="Gill Sans MT" w:eastAsia="Microsoft JhengHei UI" w:hAnsi="Gill Sans MT" w:cs="Times"/>
            </w:rPr>
            <w:instrText xml:space="preserve"> CITATION Atk17 \l 3081 </w:instrText>
          </w:r>
          <w:r w:rsidRPr="000E4BB2">
            <w:rPr>
              <w:rFonts w:ascii="Gill Sans MT" w:eastAsia="Microsoft JhengHei UI" w:hAnsi="Gill Sans MT" w:cs="Times"/>
              <w:lang w:val="en-GB"/>
            </w:rPr>
            <w:fldChar w:fldCharType="separate"/>
          </w:r>
          <w:r w:rsidR="006B13E0" w:rsidRPr="000E4BB2">
            <w:rPr>
              <w:rFonts w:ascii="Gill Sans MT" w:eastAsia="Microsoft JhengHei UI" w:hAnsi="Gill Sans MT" w:cs="Times"/>
              <w:noProof/>
            </w:rPr>
            <w:t>(Atkin, et al., 2017)</w:t>
          </w:r>
          <w:r w:rsidRPr="000E4BB2">
            <w:rPr>
              <w:rFonts w:ascii="Gill Sans MT" w:eastAsia="Microsoft JhengHei UI" w:hAnsi="Gill Sans MT" w:cs="Times"/>
              <w:lang w:val="en-GB"/>
            </w:rPr>
            <w:fldChar w:fldCharType="end"/>
          </w:r>
        </w:sdtContent>
      </w:sdt>
      <w:r w:rsidRPr="000E4BB2">
        <w:rPr>
          <w:rFonts w:ascii="Gill Sans MT" w:eastAsia="Microsoft JhengHei UI" w:hAnsi="Gill Sans MT" w:cs="Times"/>
          <w:lang w:val="en-GB"/>
        </w:rPr>
        <w:t xml:space="preserve">, meaning that the constructs assessed are sufficiently comparable in format, structure, or meaning. This requires consideration of whether data should be combined </w:t>
      </w:r>
      <w:r w:rsidRPr="000E4BB2">
        <w:rPr>
          <w:rFonts w:ascii="Gill Sans MT" w:eastAsia="Microsoft JhengHei UI" w:hAnsi="Gill Sans MT" w:cs="Times"/>
          <w:i/>
          <w:lang w:val="en-GB"/>
        </w:rPr>
        <w:t xml:space="preserve">and </w:t>
      </w:r>
      <w:r w:rsidRPr="000E4BB2">
        <w:rPr>
          <w:rFonts w:ascii="Gill Sans MT" w:eastAsia="Microsoft JhengHei UI" w:hAnsi="Gill Sans MT" w:cs="Times"/>
          <w:lang w:val="en-GB"/>
        </w:rPr>
        <w:t>whether data can be combined.</w:t>
      </w:r>
    </w:p>
    <w:p w14:paraId="739B0848" w14:textId="77777777" w:rsidR="006D7046" w:rsidRPr="000E4BB2" w:rsidRDefault="006D7046" w:rsidP="006B13E0">
      <w:pPr>
        <w:spacing w:after="0" w:line="240" w:lineRule="auto"/>
        <w:rPr>
          <w:rFonts w:ascii="Gill Sans MT" w:eastAsia="Microsoft JhengHei UI" w:hAnsi="Gill Sans MT" w:cs="Times"/>
          <w:lang w:val="en-GB"/>
        </w:rPr>
      </w:pPr>
    </w:p>
    <w:p w14:paraId="1D999810" w14:textId="77777777"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 The aims of this session are:</w:t>
      </w:r>
    </w:p>
    <w:p w14:paraId="286B527D" w14:textId="77777777" w:rsidR="006D7046" w:rsidRPr="000E4BB2" w:rsidRDefault="006D7046" w:rsidP="006B13E0">
      <w:pPr>
        <w:pStyle w:val="ListParagraph"/>
        <w:numPr>
          <w:ilvl w:val="0"/>
          <w:numId w:val="38"/>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To compile a preliminary list of non-accelerometry variables to be harmonised across ProPASS cohorts;</w:t>
      </w:r>
    </w:p>
    <w:p w14:paraId="3848537C" w14:textId="77777777" w:rsidR="006D7046" w:rsidRPr="000E4BB2" w:rsidRDefault="006D7046" w:rsidP="006B13E0">
      <w:pPr>
        <w:pStyle w:val="ListParagraph"/>
        <w:numPr>
          <w:ilvl w:val="0"/>
          <w:numId w:val="38"/>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To provide an initial assessment of the harmonisation potential of these variables, based on other physical activity consortia efforts and the collective experience of </w:t>
      </w:r>
      <w:proofErr w:type="gramStart"/>
      <w:r w:rsidRPr="000E4BB2">
        <w:rPr>
          <w:rFonts w:ascii="Gill Sans MT" w:eastAsia="Microsoft JhengHei UI" w:hAnsi="Gill Sans MT" w:cs="Times"/>
          <w:lang w:val="en-GB"/>
        </w:rPr>
        <w:t>ProPASS</w:t>
      </w:r>
      <w:proofErr w:type="gramEnd"/>
      <w:r w:rsidRPr="000E4BB2">
        <w:rPr>
          <w:rFonts w:ascii="Gill Sans MT" w:eastAsia="Microsoft JhengHei UI" w:hAnsi="Gill Sans MT" w:cs="Times"/>
          <w:lang w:val="en-GB"/>
        </w:rPr>
        <w:t xml:space="preserve"> collaborators.</w:t>
      </w:r>
    </w:p>
    <w:p w14:paraId="49B7A03A" w14:textId="77777777" w:rsidR="006D7046" w:rsidRPr="000E4BB2" w:rsidRDefault="006D7046" w:rsidP="006B13E0">
      <w:pPr>
        <w:spacing w:after="0" w:line="240" w:lineRule="auto"/>
        <w:rPr>
          <w:rFonts w:ascii="Gill Sans MT" w:eastAsia="Microsoft JhengHei UI" w:hAnsi="Gill Sans MT" w:cs="Times"/>
          <w:lang w:val="en-GB"/>
        </w:rPr>
      </w:pPr>
    </w:p>
    <w:p w14:paraId="248AA54B" w14:textId="77777777" w:rsidR="006D7046" w:rsidRPr="000E4BB2" w:rsidRDefault="006D7046" w:rsidP="006B13E0">
      <w:pPr>
        <w:spacing w:after="0" w:line="240" w:lineRule="auto"/>
        <w:rPr>
          <w:rFonts w:ascii="Gill Sans MT" w:eastAsia="Microsoft JhengHei UI" w:hAnsi="Gill Sans MT" w:cs="Times"/>
          <w:lang w:val="en-GB"/>
        </w:rPr>
      </w:pPr>
    </w:p>
    <w:p w14:paraId="2A3CC505" w14:textId="77777777" w:rsidR="005A2EEF" w:rsidRPr="000E4BB2" w:rsidRDefault="005A2EEF" w:rsidP="006B13E0">
      <w:pPr>
        <w:spacing w:after="0" w:line="240" w:lineRule="auto"/>
        <w:rPr>
          <w:rFonts w:ascii="Gill Sans MT" w:eastAsia="Microsoft JhengHei UI" w:hAnsi="Gill Sans MT" w:cs="Times"/>
          <w:lang w:val="en-GB"/>
        </w:rPr>
      </w:pPr>
    </w:p>
    <w:p w14:paraId="75F3E803" w14:textId="77777777" w:rsidR="006D7046" w:rsidRPr="000E4BB2" w:rsidRDefault="006D7046" w:rsidP="006B13E0">
      <w:pPr>
        <w:pStyle w:val="ListParagraph"/>
        <w:numPr>
          <w:ilvl w:val="0"/>
          <w:numId w:val="37"/>
        </w:numPr>
        <w:spacing w:after="0" w:line="240" w:lineRule="auto"/>
        <w:ind w:left="360"/>
        <w:rPr>
          <w:rFonts w:ascii="Gill Sans MT" w:eastAsia="Microsoft JhengHei UI" w:hAnsi="Gill Sans MT" w:cs="Times"/>
          <w:b/>
          <w:lang w:val="en-GB"/>
        </w:rPr>
      </w:pPr>
      <w:r w:rsidRPr="000E4BB2">
        <w:rPr>
          <w:rFonts w:ascii="Gill Sans MT" w:eastAsia="Microsoft JhengHei UI" w:hAnsi="Gill Sans MT" w:cs="Times"/>
          <w:b/>
          <w:lang w:val="en-GB"/>
        </w:rPr>
        <w:t xml:space="preserve">Harmonisation In Other Physical Activity Consortia </w:t>
      </w:r>
    </w:p>
    <w:p w14:paraId="2918BD04" w14:textId="77777777"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Here we provide two examples from the field of physical activity:</w:t>
      </w:r>
    </w:p>
    <w:p w14:paraId="35181B18" w14:textId="77777777" w:rsidR="006D7046" w:rsidRPr="000E4BB2" w:rsidRDefault="006D7046" w:rsidP="006B13E0">
      <w:pPr>
        <w:pStyle w:val="ListParagraph"/>
        <w:numPr>
          <w:ilvl w:val="0"/>
          <w:numId w:val="39"/>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The European Determinants of Diet and Physical Activity Knowledge Hub (</w:t>
      </w:r>
      <w:r w:rsidRPr="000E4BB2">
        <w:rPr>
          <w:rFonts w:ascii="Gill Sans MT" w:eastAsia="Microsoft JhengHei UI" w:hAnsi="Gill Sans MT" w:cs="Times"/>
          <w:b/>
          <w:lang w:val="en-GB"/>
        </w:rPr>
        <w:t>DEDIPAC</w:t>
      </w:r>
      <w:r w:rsidRPr="000E4BB2">
        <w:rPr>
          <w:rFonts w:ascii="Gill Sans MT" w:eastAsia="Microsoft JhengHei UI" w:hAnsi="Gill Sans MT" w:cs="Times"/>
          <w:lang w:val="en-GB"/>
        </w:rPr>
        <w:t>);</w:t>
      </w:r>
    </w:p>
    <w:p w14:paraId="78D43CFC" w14:textId="77777777" w:rsidR="006D7046" w:rsidRPr="000E4BB2" w:rsidRDefault="006D7046" w:rsidP="006B13E0">
      <w:pPr>
        <w:pStyle w:val="ListParagraph"/>
        <w:numPr>
          <w:ilvl w:val="0"/>
          <w:numId w:val="39"/>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International Children’s Accelerometry Database (</w:t>
      </w:r>
      <w:r w:rsidRPr="000E4BB2">
        <w:rPr>
          <w:rFonts w:ascii="Gill Sans MT" w:eastAsia="Microsoft JhengHei UI" w:hAnsi="Gill Sans MT" w:cs="Times"/>
          <w:b/>
          <w:lang w:val="en-GB"/>
        </w:rPr>
        <w:t>ICAD</w:t>
      </w:r>
      <w:r w:rsidRPr="000E4BB2">
        <w:rPr>
          <w:rFonts w:ascii="Gill Sans MT" w:eastAsia="Microsoft JhengHei UI" w:hAnsi="Gill Sans MT" w:cs="Times"/>
          <w:lang w:val="en-GB"/>
        </w:rPr>
        <w:t>).</w:t>
      </w:r>
    </w:p>
    <w:p w14:paraId="01348484" w14:textId="77777777" w:rsidR="006D7046" w:rsidRPr="000E4BB2" w:rsidRDefault="006D7046" w:rsidP="006B13E0">
      <w:pPr>
        <w:spacing w:after="0" w:line="240" w:lineRule="auto"/>
        <w:rPr>
          <w:rFonts w:ascii="Gill Sans MT" w:eastAsia="Microsoft JhengHei UI" w:hAnsi="Gill Sans MT" w:cs="Times"/>
          <w:lang w:val="en-GB"/>
        </w:rPr>
      </w:pPr>
    </w:p>
    <w:p w14:paraId="56CC5DE5" w14:textId="73A9DB15"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DEDIPAC </w:t>
      </w:r>
      <w:sdt>
        <w:sdtPr>
          <w:rPr>
            <w:rFonts w:ascii="Gill Sans MT" w:eastAsia="Microsoft JhengHei UI" w:hAnsi="Gill Sans MT" w:cs="Times"/>
            <w:lang w:val="en-GB"/>
          </w:rPr>
          <w:id w:val="1374038528"/>
          <w:citation/>
        </w:sdtPr>
        <w:sdtContent>
          <w:r w:rsidRPr="000E4BB2">
            <w:rPr>
              <w:rFonts w:ascii="Gill Sans MT" w:eastAsia="Microsoft JhengHei UI" w:hAnsi="Gill Sans MT" w:cs="Times"/>
              <w:lang w:val="en-GB"/>
            </w:rPr>
            <w:fldChar w:fldCharType="begin"/>
          </w:r>
          <w:r w:rsidRPr="000E4BB2">
            <w:rPr>
              <w:rFonts w:ascii="Gill Sans MT" w:eastAsia="Microsoft JhengHei UI" w:hAnsi="Gill Sans MT" w:cs="Times"/>
            </w:rPr>
            <w:instrText xml:space="preserve"> CITATION Lak17 \l 3081 </w:instrText>
          </w:r>
          <w:r w:rsidRPr="000E4BB2">
            <w:rPr>
              <w:rFonts w:ascii="Gill Sans MT" w:eastAsia="Microsoft JhengHei UI" w:hAnsi="Gill Sans MT" w:cs="Times"/>
              <w:lang w:val="en-GB"/>
            </w:rPr>
            <w:fldChar w:fldCharType="separate"/>
          </w:r>
          <w:r w:rsidR="006B13E0" w:rsidRPr="000E4BB2">
            <w:rPr>
              <w:rFonts w:ascii="Gill Sans MT" w:eastAsia="Microsoft JhengHei UI" w:hAnsi="Gill Sans MT" w:cs="Times"/>
              <w:noProof/>
            </w:rPr>
            <w:t>(Lakerveld, et al., 2017)</w:t>
          </w:r>
          <w:r w:rsidRPr="000E4BB2">
            <w:rPr>
              <w:rFonts w:ascii="Gill Sans MT" w:eastAsia="Microsoft JhengHei UI" w:hAnsi="Gill Sans MT" w:cs="Times"/>
              <w:lang w:val="en-GB"/>
            </w:rPr>
            <w:fldChar w:fldCharType="end"/>
          </w:r>
        </w:sdtContent>
      </w:sdt>
      <w:r w:rsidRPr="000E4BB2">
        <w:rPr>
          <w:rFonts w:ascii="Gill Sans MT" w:eastAsia="Microsoft JhengHei UI" w:hAnsi="Gill Sans MT" w:cs="Times"/>
          <w:lang w:val="en-GB"/>
        </w:rPr>
        <w:t xml:space="preserve"> was a project designed to enable comprehensive and large-scale research using the wide variation in exposures and outcomes that exist across Europe. It focused on correlates and determinants of physical activity and sedentary behaviour, and was developed as a 5-step process of   development: </w:t>
      </w:r>
      <w:r w:rsidRPr="000E4BB2">
        <w:rPr>
          <w:rFonts w:ascii="Gill Sans MT" w:hAnsi="Gill Sans MT" w:cs="HelveticaNeueLTStd-Cn"/>
        </w:rPr>
        <w:t>(1) identification of relevant datasets across Europe; (2) development of a compendium including details on the design, study population, measures and level of accessibility of data from each study; (3) definition of key topics and approaches for secondary analyses; (4) process of gaining access to datasets; and (5) the deve</w:t>
      </w:r>
      <w:r w:rsidR="005A2EEF" w:rsidRPr="000E4BB2">
        <w:rPr>
          <w:rFonts w:ascii="Gill Sans MT" w:hAnsi="Gill Sans MT" w:cs="HelveticaNeueLTStd-Cn"/>
        </w:rPr>
        <w:t>lopment of a data harmonisation</w:t>
      </w:r>
      <w:r w:rsidRPr="000E4BB2">
        <w:rPr>
          <w:rFonts w:ascii="Gill Sans MT" w:hAnsi="Gill Sans MT" w:cs="HelveticaNeueLTStd-Cn"/>
        </w:rPr>
        <w:t xml:space="preserve"> platform for data pooling.</w:t>
      </w:r>
      <w:r w:rsidRPr="000E4BB2">
        <w:rPr>
          <w:rFonts w:ascii="Gill Sans MT" w:eastAsia="Microsoft JhengHei UI" w:hAnsi="Gill Sans MT" w:cs="Times"/>
          <w:lang w:val="en-GB"/>
        </w:rPr>
        <w:t xml:space="preserve"> Out of 104 identified data sources with self-reported or objectively measured physical activity and its correlates, 14 studies were pooled for the purposes of a simulation exercise </w:t>
      </w:r>
      <w:sdt>
        <w:sdtPr>
          <w:rPr>
            <w:rFonts w:ascii="Gill Sans MT" w:eastAsia="Microsoft JhengHei UI" w:hAnsi="Gill Sans MT" w:cs="Times"/>
            <w:lang w:val="en-GB"/>
          </w:rPr>
          <w:id w:val="-1951842495"/>
          <w:citation/>
        </w:sdtPr>
        <w:sdtContent>
          <w:r w:rsidRPr="000E4BB2">
            <w:rPr>
              <w:rFonts w:ascii="Gill Sans MT" w:eastAsia="Microsoft JhengHei UI" w:hAnsi="Gill Sans MT" w:cs="Times"/>
              <w:lang w:val="en-GB"/>
            </w:rPr>
            <w:fldChar w:fldCharType="begin"/>
          </w:r>
          <w:r w:rsidRPr="000E4BB2">
            <w:rPr>
              <w:rFonts w:ascii="Gill Sans MT" w:eastAsia="Microsoft JhengHei UI" w:hAnsi="Gill Sans MT" w:cs="Times"/>
            </w:rPr>
            <w:instrText xml:space="preserve"> CITATION Lak17 \l 3081 </w:instrText>
          </w:r>
          <w:r w:rsidRPr="000E4BB2">
            <w:rPr>
              <w:rFonts w:ascii="Gill Sans MT" w:eastAsia="Microsoft JhengHei UI" w:hAnsi="Gill Sans MT" w:cs="Times"/>
              <w:lang w:val="en-GB"/>
            </w:rPr>
            <w:fldChar w:fldCharType="separate"/>
          </w:r>
          <w:r w:rsidR="006B13E0" w:rsidRPr="000E4BB2">
            <w:rPr>
              <w:rFonts w:ascii="Gill Sans MT" w:eastAsia="Microsoft JhengHei UI" w:hAnsi="Gill Sans MT" w:cs="Times"/>
              <w:noProof/>
            </w:rPr>
            <w:t>(Lakerveld, et al., 2017)</w:t>
          </w:r>
          <w:r w:rsidRPr="000E4BB2">
            <w:rPr>
              <w:rFonts w:ascii="Gill Sans MT" w:eastAsia="Microsoft JhengHei UI" w:hAnsi="Gill Sans MT" w:cs="Times"/>
              <w:lang w:val="en-GB"/>
            </w:rPr>
            <w:fldChar w:fldCharType="end"/>
          </w:r>
        </w:sdtContent>
      </w:sdt>
      <w:r w:rsidRPr="000E4BB2">
        <w:rPr>
          <w:rFonts w:ascii="Gill Sans MT" w:eastAsia="Microsoft JhengHei UI" w:hAnsi="Gill Sans MT" w:cs="Times"/>
          <w:lang w:val="en-GB"/>
        </w:rPr>
        <w:t xml:space="preserve">. The authors concluded that harmonisation was often restricted to just a few core (crude) outcome variables and some individual-level sociodemographic correlates of these behaviours. </w:t>
      </w:r>
    </w:p>
    <w:p w14:paraId="793AFEE5" w14:textId="77777777" w:rsidR="006D7046" w:rsidRPr="000E4BB2" w:rsidRDefault="006D7046" w:rsidP="006B13E0">
      <w:pPr>
        <w:spacing w:after="0" w:line="240" w:lineRule="auto"/>
        <w:rPr>
          <w:rFonts w:ascii="Gill Sans MT" w:eastAsia="Microsoft JhengHei UI" w:hAnsi="Gill Sans MT" w:cs="Times"/>
          <w:lang w:val="en-GB"/>
        </w:rPr>
      </w:pPr>
    </w:p>
    <w:p w14:paraId="6751814A" w14:textId="710A2755" w:rsidR="006D7046" w:rsidRPr="000E4BB2" w:rsidRDefault="006D7046" w:rsidP="006B13E0">
      <w:pPr>
        <w:autoSpaceDE w:val="0"/>
        <w:autoSpaceDN w:val="0"/>
        <w:adjustRightInd w:val="0"/>
        <w:spacing w:after="0" w:line="240" w:lineRule="auto"/>
        <w:rPr>
          <w:rFonts w:ascii="Gill Sans MT" w:hAnsi="Gill Sans MT" w:cs="QvpnyfAdvTT86d47313"/>
          <w:color w:val="131413"/>
        </w:rPr>
      </w:pPr>
      <w:r w:rsidRPr="000E4BB2">
        <w:rPr>
          <w:rFonts w:ascii="Gill Sans MT" w:eastAsia="Microsoft JhengHei UI" w:hAnsi="Gill Sans MT" w:cs="Times"/>
          <w:lang w:val="en-GB"/>
        </w:rPr>
        <w:t>ICAD is an accelerometry consortium of children and adolescents wearing waist-mounted Actigraphs. The selection of variables to be harmonised in ICAD was highly systematic: First, based on specific research questions of interest to the Working Group and constructs which were considered to be most valuable to a wide range of prospective users of the updated ICAD database (e.g. as confounding variables)</w:t>
      </w:r>
      <w:r w:rsidR="005A2EEF" w:rsidRPr="000E4BB2">
        <w:rPr>
          <w:rFonts w:ascii="Gill Sans MT" w:eastAsia="Microsoft JhengHei UI" w:hAnsi="Gill Sans MT" w:cs="Times"/>
          <w:lang w:val="en-GB"/>
        </w:rPr>
        <w:t>.</w:t>
      </w:r>
      <w:r w:rsidRPr="000E4BB2">
        <w:rPr>
          <w:rFonts w:ascii="Gill Sans MT" w:eastAsia="Microsoft JhengHei UI" w:hAnsi="Gill Sans MT" w:cs="Times"/>
          <w:lang w:val="en-GB"/>
        </w:rPr>
        <w:t xml:space="preserve"> The harmonisation of the non-accelerometry variables was decentralised, i.e. it was done by the ICAD collaborators/data contributors using ICAD developed protocols. </w:t>
      </w:r>
    </w:p>
    <w:p w14:paraId="3CD9D584" w14:textId="77777777" w:rsidR="006D7046" w:rsidRPr="000E4BB2" w:rsidRDefault="006D7046" w:rsidP="006B13E0">
      <w:pPr>
        <w:autoSpaceDE w:val="0"/>
        <w:autoSpaceDN w:val="0"/>
        <w:adjustRightInd w:val="0"/>
        <w:spacing w:after="0" w:line="240" w:lineRule="auto"/>
        <w:rPr>
          <w:rFonts w:ascii="Gill Sans MT" w:hAnsi="Gill Sans MT" w:cs="QvpnyfAdvTT86d47313"/>
          <w:color w:val="131413"/>
        </w:rPr>
      </w:pPr>
    </w:p>
    <w:p w14:paraId="0BE0F66F" w14:textId="7764E9D6" w:rsidR="006D7046" w:rsidRPr="000E4BB2" w:rsidRDefault="006D7046" w:rsidP="006B13E0">
      <w:pPr>
        <w:autoSpaceDE w:val="0"/>
        <w:autoSpaceDN w:val="0"/>
        <w:adjustRightInd w:val="0"/>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lastRenderedPageBreak/>
        <w:t xml:space="preserve">The first iteration </w:t>
      </w:r>
      <w:r w:rsidR="005A2EEF" w:rsidRPr="000E4BB2">
        <w:rPr>
          <w:rFonts w:ascii="Gill Sans MT" w:eastAsia="Microsoft JhengHei UI" w:hAnsi="Gill Sans MT" w:cs="Times"/>
          <w:lang w:val="en-GB"/>
        </w:rPr>
        <w:t>of ICAD took place in 2008-2010. T</w:t>
      </w:r>
      <w:r w:rsidRPr="000E4BB2">
        <w:rPr>
          <w:rFonts w:ascii="Gill Sans MT" w:eastAsia="Microsoft JhengHei UI" w:hAnsi="Gill Sans MT" w:cs="Times"/>
          <w:lang w:val="en-GB"/>
        </w:rPr>
        <w:t xml:space="preserve">o date, the second iteration of ICAD iteration (ICAD 2) has pooled data from over 37,000 participants from </w:t>
      </w:r>
      <w:r w:rsidRPr="000E4BB2">
        <w:rPr>
          <w:rFonts w:ascii="Gill Sans MT" w:hAnsi="Gill Sans MT" w:cs="QvpnyfAdvTT86d47313"/>
          <w:color w:val="131413"/>
        </w:rPr>
        <w:t xml:space="preserve">Europe, North and South America and Australia. In its first few years, ICAD published pooled analyses involving relatively few outcome variables (waist circumference, triglycerides, glucose, blood pressure, and HDL cholesterol </w:t>
      </w:r>
      <w:sdt>
        <w:sdtPr>
          <w:rPr>
            <w:rFonts w:ascii="Gill Sans MT" w:hAnsi="Gill Sans MT" w:cs="QvpnyfAdvTT86d47313"/>
            <w:color w:val="131413"/>
          </w:rPr>
          <w:id w:val="-1489697027"/>
          <w:citation/>
        </w:sdtPr>
        <w:sdtContent>
          <w:r w:rsidRPr="000E4BB2">
            <w:rPr>
              <w:rFonts w:ascii="Gill Sans MT" w:hAnsi="Gill Sans MT" w:cs="QvpnyfAdvTT86d47313"/>
              <w:color w:val="131413"/>
            </w:rPr>
            <w:fldChar w:fldCharType="begin"/>
          </w:r>
          <w:r w:rsidRPr="000E4BB2">
            <w:rPr>
              <w:rFonts w:ascii="Gill Sans MT" w:hAnsi="Gill Sans MT" w:cs="QvpnyfAdvTT86d47313"/>
              <w:color w:val="131413"/>
            </w:rPr>
            <w:instrText xml:space="preserve"> CITATION Eke12 \l 3081 </w:instrText>
          </w:r>
          <w:r w:rsidRPr="000E4BB2">
            <w:rPr>
              <w:rFonts w:ascii="Gill Sans MT" w:hAnsi="Gill Sans MT" w:cs="QvpnyfAdvTT86d47313"/>
              <w:color w:val="131413"/>
            </w:rPr>
            <w:fldChar w:fldCharType="separate"/>
          </w:r>
          <w:r w:rsidR="006B13E0" w:rsidRPr="000E4BB2">
            <w:rPr>
              <w:rFonts w:ascii="Gill Sans MT" w:hAnsi="Gill Sans MT" w:cs="QvpnyfAdvTT86d47313"/>
              <w:noProof/>
              <w:color w:val="131413"/>
            </w:rPr>
            <w:t>(Ekelund, et al., 2012)</w:t>
          </w:r>
          <w:r w:rsidRPr="000E4BB2">
            <w:rPr>
              <w:rFonts w:ascii="Gill Sans MT" w:hAnsi="Gill Sans MT" w:cs="QvpnyfAdvTT86d47313"/>
              <w:color w:val="131413"/>
            </w:rPr>
            <w:fldChar w:fldCharType="end"/>
          </w:r>
        </w:sdtContent>
      </w:sdt>
      <w:r w:rsidRPr="000E4BB2">
        <w:rPr>
          <w:rFonts w:ascii="Gill Sans MT" w:hAnsi="Gill Sans MT" w:cs="QvpnyfAdvTT86d47313"/>
          <w:color w:val="131413"/>
        </w:rPr>
        <w:t xml:space="preserve">). ICAD 2 has expanded its list of variables that are harmonised or are currently being harmonised </w:t>
      </w:r>
      <w:r w:rsidRPr="000E4BB2">
        <w:rPr>
          <w:rFonts w:ascii="Gill Sans MT" w:eastAsia="Microsoft JhengHei UI" w:hAnsi="Gill Sans MT" w:cs="Times"/>
          <w:lang w:val="en-GB"/>
        </w:rPr>
        <w:t>by the ICAD collaborators/data contributors</w:t>
      </w:r>
      <w:r w:rsidR="00A6188C" w:rsidRPr="000E4BB2">
        <w:rPr>
          <w:rFonts w:ascii="Gill Sans MT" w:eastAsia="Microsoft JhengHei UI" w:hAnsi="Gill Sans MT" w:cs="Times"/>
          <w:lang w:val="en-GB"/>
        </w:rPr>
        <w:t xml:space="preserve"> </w:t>
      </w:r>
      <w:r w:rsidRPr="000E4BB2">
        <w:rPr>
          <w:rFonts w:ascii="Gill Sans MT" w:hAnsi="Gill Sans MT" w:cs="QvpnyfAdvTT86d47313"/>
          <w:color w:val="131413"/>
        </w:rPr>
        <w:t xml:space="preserve">(see </w:t>
      </w:r>
      <w:r w:rsidRPr="000E4BB2">
        <w:rPr>
          <w:rFonts w:ascii="Gill Sans MT" w:hAnsi="Gill Sans MT" w:cs="QvpnyfAdvTT86d47313"/>
          <w:b/>
          <w:color w:val="131413"/>
        </w:rPr>
        <w:t>Appendix 1.</w:t>
      </w:r>
      <w:r w:rsidR="00636861" w:rsidRPr="000E4BB2">
        <w:rPr>
          <w:rFonts w:ascii="Gill Sans MT" w:hAnsi="Gill Sans MT" w:cs="QvpnyfAdvTT86d47313"/>
          <w:b/>
          <w:color w:val="131413"/>
        </w:rPr>
        <w:t>1</w:t>
      </w:r>
      <w:r w:rsidRPr="000E4BB2">
        <w:rPr>
          <w:rFonts w:ascii="Gill Sans MT" w:hAnsi="Gill Sans MT" w:cs="QvpnyfAdvTT86d47313"/>
          <w:color w:val="131413"/>
        </w:rPr>
        <w:t>). The updated list includes:</w:t>
      </w:r>
    </w:p>
    <w:p w14:paraId="505AACC2" w14:textId="77777777" w:rsidR="006D7046" w:rsidRPr="000E4BB2" w:rsidRDefault="006D7046" w:rsidP="006B13E0">
      <w:pPr>
        <w:autoSpaceDE w:val="0"/>
        <w:autoSpaceDN w:val="0"/>
        <w:adjustRightInd w:val="0"/>
        <w:spacing w:after="0" w:line="240" w:lineRule="auto"/>
        <w:rPr>
          <w:rFonts w:ascii="Gill Sans MT" w:hAnsi="Gill Sans MT" w:cs="QvpnyfAdvTT86d47313"/>
          <w:color w:val="131413"/>
        </w:rPr>
      </w:pPr>
    </w:p>
    <w:p w14:paraId="41A25D4D"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Height, weight (harmonised across </w:t>
      </w:r>
      <w:r w:rsidRPr="000E4BB2">
        <w:rPr>
          <w:rFonts w:ascii="Gill Sans MT" w:hAnsi="Gill Sans MT" w:cs="QvpnyfAdvTT86d47313"/>
          <w:i/>
          <w:color w:val="131413"/>
        </w:rPr>
        <w:t xml:space="preserve">all </w:t>
      </w:r>
      <w:r w:rsidRPr="000E4BB2">
        <w:rPr>
          <w:rFonts w:ascii="Gill Sans MT" w:hAnsi="Gill Sans MT" w:cs="QvpnyfAdvTT86d47313"/>
          <w:color w:val="131413"/>
        </w:rPr>
        <w:t>collaborating studies)</w:t>
      </w:r>
    </w:p>
    <w:p w14:paraId="0CE2301D" w14:textId="3C70C076"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Waist circumfe</w:t>
      </w:r>
      <w:r w:rsidR="005A2EEF" w:rsidRPr="000E4BB2">
        <w:rPr>
          <w:rFonts w:ascii="Gill Sans MT" w:hAnsi="Gill Sans MT" w:cs="QvpnyfAdvTT86d47313"/>
          <w:color w:val="131413"/>
        </w:rPr>
        <w:t>rence, skinfolds (harmonised in</w:t>
      </w:r>
      <w:r w:rsidRPr="000E4BB2">
        <w:rPr>
          <w:rFonts w:ascii="Gill Sans MT" w:hAnsi="Gill Sans MT" w:cs="QvpnyfAdvTT86d47313"/>
          <w:color w:val="131413"/>
        </w:rPr>
        <w:t xml:space="preserve"> </w:t>
      </w:r>
      <w:r w:rsidRPr="000E4BB2">
        <w:rPr>
          <w:rFonts w:ascii="Gill Sans MT" w:hAnsi="Gill Sans MT" w:cs="QvpnyfAdvTT86d47313"/>
          <w:i/>
          <w:color w:val="131413"/>
        </w:rPr>
        <w:t>about 1/2</w:t>
      </w:r>
      <w:r w:rsidRPr="000E4BB2">
        <w:rPr>
          <w:rFonts w:ascii="Gill Sans MT" w:hAnsi="Gill Sans MT" w:cs="QvpnyfAdvTT86d47313"/>
          <w:color w:val="131413"/>
        </w:rPr>
        <w:t xml:space="preserve"> of collaborating studies)</w:t>
      </w:r>
    </w:p>
    <w:p w14:paraId="5C5C738B"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Cardiometabolic health outcomes (blood pressure, glucose, insulin, HDL, cholesterol, triglycerides, etc.) (harmonised in </w:t>
      </w:r>
      <w:r w:rsidRPr="000E4BB2">
        <w:rPr>
          <w:rFonts w:ascii="Gill Sans MT" w:hAnsi="Gill Sans MT" w:cs="QvpnyfAdvTT86d47313"/>
          <w:i/>
          <w:color w:val="131413"/>
        </w:rPr>
        <w:t>about 1/3 to 1/2</w:t>
      </w:r>
      <w:r w:rsidRPr="000E4BB2">
        <w:rPr>
          <w:rFonts w:ascii="Gill Sans MT" w:hAnsi="Gill Sans MT" w:cs="QvpnyfAdvTT86d47313"/>
          <w:color w:val="131413"/>
        </w:rPr>
        <w:t xml:space="preserve"> of collaborating studies)</w:t>
      </w:r>
    </w:p>
    <w:p w14:paraId="61C97F60"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Parental education (harmonised in about 1/2 of collaborating studies)</w:t>
      </w:r>
    </w:p>
    <w:p w14:paraId="0A286497"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Parental employment (harmonised in </w:t>
      </w:r>
      <w:r w:rsidRPr="000E4BB2">
        <w:rPr>
          <w:rFonts w:ascii="Gill Sans MT" w:hAnsi="Gill Sans MT" w:cs="QvpnyfAdvTT86d47313"/>
          <w:i/>
          <w:color w:val="131413"/>
        </w:rPr>
        <w:t>about 1/2</w:t>
      </w:r>
      <w:r w:rsidRPr="000E4BB2">
        <w:rPr>
          <w:rFonts w:ascii="Gill Sans MT" w:hAnsi="Gill Sans MT" w:cs="QvpnyfAdvTT86d47313"/>
          <w:color w:val="131413"/>
        </w:rPr>
        <w:t xml:space="preserve"> of collaborating studies)</w:t>
      </w:r>
    </w:p>
    <w:p w14:paraId="4AA798BF"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Ethnicity parental education (harmonised in </w:t>
      </w:r>
      <w:r w:rsidRPr="000E4BB2">
        <w:rPr>
          <w:rFonts w:ascii="Gill Sans MT" w:hAnsi="Gill Sans MT" w:cs="QvpnyfAdvTT86d47313"/>
          <w:i/>
          <w:color w:val="131413"/>
        </w:rPr>
        <w:t>about 1/2</w:t>
      </w:r>
      <w:r w:rsidRPr="000E4BB2">
        <w:rPr>
          <w:rFonts w:ascii="Gill Sans MT" w:hAnsi="Gill Sans MT" w:cs="QvpnyfAdvTT86d47313"/>
          <w:color w:val="131413"/>
        </w:rPr>
        <w:t xml:space="preserve"> of collaborating studies)</w:t>
      </w:r>
    </w:p>
    <w:p w14:paraId="1A9BB174"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Car ownership (harmonised in </w:t>
      </w:r>
      <w:r w:rsidRPr="000E4BB2">
        <w:rPr>
          <w:rFonts w:ascii="Gill Sans MT" w:hAnsi="Gill Sans MT" w:cs="QvpnyfAdvTT86d47313"/>
          <w:i/>
          <w:color w:val="131413"/>
        </w:rPr>
        <w:t>about 1/3</w:t>
      </w:r>
      <w:r w:rsidRPr="000E4BB2">
        <w:rPr>
          <w:rFonts w:ascii="Gill Sans MT" w:hAnsi="Gill Sans MT" w:cs="QvpnyfAdvTT86d47313"/>
          <w:color w:val="131413"/>
        </w:rPr>
        <w:t xml:space="preserve"> of collaborating studies)</w:t>
      </w:r>
    </w:p>
    <w:p w14:paraId="61F36F5A"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Sleep (harmonised across </w:t>
      </w:r>
      <w:r w:rsidRPr="000E4BB2">
        <w:rPr>
          <w:rFonts w:ascii="Gill Sans MT" w:hAnsi="Gill Sans MT" w:cs="QvpnyfAdvTT86d47313"/>
          <w:i/>
          <w:color w:val="131413"/>
        </w:rPr>
        <w:t>in 1/2</w:t>
      </w:r>
      <w:r w:rsidRPr="000E4BB2">
        <w:rPr>
          <w:rFonts w:ascii="Gill Sans MT" w:hAnsi="Gill Sans MT" w:cs="QvpnyfAdvTT86d47313"/>
          <w:color w:val="131413"/>
        </w:rPr>
        <w:t xml:space="preserve"> of collaborating studies)</w:t>
      </w:r>
    </w:p>
    <w:p w14:paraId="5303C316"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Questionnaire-based PA, SB, transportation to and screen time (harmonised in </w:t>
      </w:r>
      <w:r w:rsidRPr="000E4BB2">
        <w:rPr>
          <w:rFonts w:ascii="Gill Sans MT" w:hAnsi="Gill Sans MT" w:cs="QvpnyfAdvTT86d47313"/>
          <w:i/>
          <w:color w:val="131413"/>
        </w:rPr>
        <w:t>about 1/4 to 1/2</w:t>
      </w:r>
      <w:r w:rsidRPr="000E4BB2">
        <w:rPr>
          <w:rFonts w:ascii="Gill Sans MT" w:hAnsi="Gill Sans MT" w:cs="QvpnyfAdvTT86d47313"/>
          <w:color w:val="131413"/>
        </w:rPr>
        <w:t xml:space="preserve"> of collaborating studies)</w:t>
      </w:r>
    </w:p>
    <w:p w14:paraId="525FF257" w14:textId="77777777" w:rsidR="006D7046" w:rsidRPr="000E4BB2" w:rsidRDefault="006D7046" w:rsidP="006B13E0">
      <w:pPr>
        <w:pStyle w:val="ListParagraph"/>
        <w:numPr>
          <w:ilvl w:val="0"/>
          <w:numId w:val="40"/>
        </w:numPr>
        <w:autoSpaceDE w:val="0"/>
        <w:autoSpaceDN w:val="0"/>
        <w:adjustRightInd w:val="0"/>
        <w:spacing w:after="0" w:line="240" w:lineRule="auto"/>
        <w:rPr>
          <w:rFonts w:ascii="Gill Sans MT" w:hAnsi="Gill Sans MT" w:cs="QvpnyfAdvTT86d47313"/>
          <w:color w:val="131413"/>
        </w:rPr>
      </w:pPr>
      <w:r w:rsidRPr="000E4BB2">
        <w:rPr>
          <w:rFonts w:ascii="Gill Sans MT" w:hAnsi="Gill Sans MT" w:cs="QvpnyfAdvTT86d47313"/>
          <w:color w:val="131413"/>
        </w:rPr>
        <w:t xml:space="preserve">Dietary indicators (harmonised in </w:t>
      </w:r>
      <w:r w:rsidRPr="000E4BB2">
        <w:rPr>
          <w:rFonts w:ascii="Gill Sans MT" w:hAnsi="Gill Sans MT" w:cs="QvpnyfAdvTT86d47313"/>
          <w:i/>
          <w:color w:val="131413"/>
        </w:rPr>
        <w:t>about 1/2</w:t>
      </w:r>
      <w:r w:rsidRPr="000E4BB2">
        <w:rPr>
          <w:rFonts w:ascii="Gill Sans MT" w:hAnsi="Gill Sans MT" w:cs="QvpnyfAdvTT86d47313"/>
          <w:color w:val="131413"/>
        </w:rPr>
        <w:t xml:space="preserve"> of collaborating studies)</w:t>
      </w:r>
    </w:p>
    <w:p w14:paraId="45E0DB28" w14:textId="77777777" w:rsidR="006D7046" w:rsidRPr="000E4BB2" w:rsidRDefault="006D7046" w:rsidP="006B13E0">
      <w:pPr>
        <w:spacing w:after="0" w:line="240" w:lineRule="auto"/>
        <w:rPr>
          <w:rFonts w:ascii="Gill Sans MT" w:eastAsia="Microsoft JhengHei UI" w:hAnsi="Gill Sans MT" w:cs="Times"/>
          <w:lang w:val="en-GB"/>
        </w:rPr>
      </w:pPr>
    </w:p>
    <w:p w14:paraId="5E44686B" w14:textId="2E04D0CF"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It is worth noting that the large majority of harmonised/currently being harmonised ICAD 2 variables are available in </w:t>
      </w:r>
      <w:r w:rsidRPr="000E4BB2">
        <w:rPr>
          <w:rFonts w:ascii="Gill Sans MT" w:eastAsia="Microsoft JhengHei UI" w:hAnsi="Gill Sans MT" w:cs="Times"/>
          <w:i/>
          <w:lang w:val="en-GB"/>
        </w:rPr>
        <w:t>half or fewer contributing studies</w:t>
      </w:r>
      <w:r w:rsidRPr="000E4BB2">
        <w:rPr>
          <w:rFonts w:ascii="Gill Sans MT" w:eastAsia="Microsoft JhengHei UI" w:hAnsi="Gill Sans MT" w:cs="Times"/>
          <w:lang w:val="en-GB"/>
        </w:rPr>
        <w:t xml:space="preserve">, which indicates a focus on inclusiveness rather than completeness of the harmonised dataset. ICAD has published a detailed paper describing the methods, processes, and challenges involved when harmonising physical activity correlates data </w:t>
      </w:r>
      <w:sdt>
        <w:sdtPr>
          <w:rPr>
            <w:rFonts w:ascii="Gill Sans MT" w:eastAsia="Microsoft JhengHei UI" w:hAnsi="Gill Sans MT" w:cs="Times"/>
            <w:lang w:val="en-GB"/>
          </w:rPr>
          <w:id w:val="-1855411584"/>
          <w:citation/>
        </w:sdtPr>
        <w:sdtContent>
          <w:r w:rsidRPr="000E4BB2">
            <w:rPr>
              <w:rFonts w:ascii="Gill Sans MT" w:eastAsia="Microsoft JhengHei UI" w:hAnsi="Gill Sans MT" w:cs="Times"/>
              <w:lang w:val="en-GB"/>
            </w:rPr>
            <w:fldChar w:fldCharType="begin"/>
          </w:r>
          <w:r w:rsidRPr="000E4BB2">
            <w:rPr>
              <w:rFonts w:ascii="Gill Sans MT" w:eastAsia="Microsoft JhengHei UI" w:hAnsi="Gill Sans MT" w:cs="Times"/>
            </w:rPr>
            <w:instrText xml:space="preserve"> CITATION Atk17 \l 3081 </w:instrText>
          </w:r>
          <w:r w:rsidRPr="000E4BB2">
            <w:rPr>
              <w:rFonts w:ascii="Gill Sans MT" w:eastAsia="Microsoft JhengHei UI" w:hAnsi="Gill Sans MT" w:cs="Times"/>
              <w:lang w:val="en-GB"/>
            </w:rPr>
            <w:fldChar w:fldCharType="separate"/>
          </w:r>
          <w:r w:rsidR="006B13E0" w:rsidRPr="000E4BB2">
            <w:rPr>
              <w:rFonts w:ascii="Gill Sans MT" w:eastAsia="Microsoft JhengHei UI" w:hAnsi="Gill Sans MT" w:cs="Times"/>
              <w:noProof/>
            </w:rPr>
            <w:t>(Atkin, et al., 2017)</w:t>
          </w:r>
          <w:r w:rsidRPr="000E4BB2">
            <w:rPr>
              <w:rFonts w:ascii="Gill Sans MT" w:eastAsia="Microsoft JhengHei UI" w:hAnsi="Gill Sans MT" w:cs="Times"/>
              <w:lang w:val="en-GB"/>
            </w:rPr>
            <w:fldChar w:fldCharType="end"/>
          </w:r>
        </w:sdtContent>
      </w:sdt>
      <w:r w:rsidRPr="000E4BB2">
        <w:rPr>
          <w:rFonts w:ascii="Gill Sans MT" w:eastAsia="Microsoft JhengHei UI" w:hAnsi="Gill Sans MT" w:cs="Times"/>
          <w:lang w:val="en-GB"/>
        </w:rPr>
        <w:t xml:space="preserve">. An ICAD 2 general principle was the creation of multiple harmonised variables for each construct, balancing the often competing demands of resolution and coverage (number of included studies). This enabled the creation of higher resolution variables that made best use of detailed data where it was available and lower resolution variables that allowed for inclusion of the largest number of studies in the analyses.  </w:t>
      </w:r>
    </w:p>
    <w:p w14:paraId="0166B761" w14:textId="77777777" w:rsidR="006D7046" w:rsidRPr="000E4BB2" w:rsidRDefault="006D7046" w:rsidP="006B13E0">
      <w:pPr>
        <w:spacing w:after="0" w:line="240" w:lineRule="auto"/>
        <w:rPr>
          <w:rFonts w:ascii="Gill Sans MT" w:eastAsia="Microsoft JhengHei UI" w:hAnsi="Gill Sans MT" w:cs="Times"/>
          <w:lang w:val="en-GB"/>
        </w:rPr>
      </w:pPr>
    </w:p>
    <w:p w14:paraId="37DA534B" w14:textId="77777777" w:rsidR="00636861" w:rsidRPr="000E4BB2" w:rsidRDefault="00636861" w:rsidP="006B13E0">
      <w:pPr>
        <w:spacing w:after="0" w:line="240" w:lineRule="auto"/>
        <w:rPr>
          <w:rFonts w:ascii="Gill Sans MT" w:eastAsia="Microsoft JhengHei UI" w:hAnsi="Gill Sans MT" w:cs="Times"/>
          <w:lang w:val="en-GB"/>
        </w:rPr>
      </w:pPr>
    </w:p>
    <w:p w14:paraId="576D939C" w14:textId="77777777" w:rsidR="00636861" w:rsidRPr="000E4BB2" w:rsidRDefault="00636861" w:rsidP="006B13E0">
      <w:pPr>
        <w:spacing w:after="0" w:line="240" w:lineRule="auto"/>
        <w:rPr>
          <w:rFonts w:ascii="Gill Sans MT" w:eastAsia="Microsoft JhengHei UI" w:hAnsi="Gill Sans MT" w:cs="Times"/>
          <w:lang w:val="en-GB"/>
        </w:rPr>
      </w:pPr>
    </w:p>
    <w:p w14:paraId="6C1A09FA" w14:textId="506E7063" w:rsidR="00D90FE0" w:rsidRPr="000E4BB2" w:rsidRDefault="00D90FE0" w:rsidP="006B13E0">
      <w:pPr>
        <w:pStyle w:val="ListParagraph"/>
        <w:numPr>
          <w:ilvl w:val="0"/>
          <w:numId w:val="37"/>
        </w:numPr>
        <w:spacing w:after="0" w:line="240" w:lineRule="auto"/>
        <w:ind w:left="360"/>
        <w:rPr>
          <w:rFonts w:ascii="Gill Sans MT" w:eastAsia="Microsoft JhengHei UI" w:hAnsi="Gill Sans MT" w:cs="Times"/>
          <w:b/>
          <w:lang w:val="en-GB"/>
        </w:rPr>
      </w:pPr>
      <w:r w:rsidRPr="000E4BB2">
        <w:rPr>
          <w:rFonts w:ascii="Gill Sans MT" w:eastAsia="Microsoft JhengHei UI" w:hAnsi="Gill Sans MT" w:cs="Times"/>
          <w:b/>
          <w:lang w:val="en-GB"/>
        </w:rPr>
        <w:t>Non-Physical Activity Harmonisation Projects: CLOSER – Cohort and Longitudinal Studies Enhancement Resources</w:t>
      </w:r>
    </w:p>
    <w:p w14:paraId="78B5C4B3" w14:textId="77777777" w:rsidR="00D90FE0" w:rsidRPr="000E4BB2" w:rsidRDefault="00D90FE0" w:rsidP="006B13E0">
      <w:pPr>
        <w:spacing w:after="0" w:line="240" w:lineRule="auto"/>
        <w:rPr>
          <w:rFonts w:ascii="Gill Sans MT" w:eastAsia="Microsoft JhengHei UI" w:hAnsi="Gill Sans MT" w:cs="Times"/>
          <w:lang w:val="en-GB"/>
        </w:rPr>
      </w:pPr>
    </w:p>
    <w:p w14:paraId="0178C975" w14:textId="713D07D6" w:rsidR="00D90FE0" w:rsidRPr="000E4BB2" w:rsidRDefault="00D90FE0"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CLOSER </w:t>
      </w:r>
      <w:sdt>
        <w:sdtPr>
          <w:rPr>
            <w:rFonts w:ascii="Gill Sans MT" w:eastAsia="Microsoft JhengHei UI" w:hAnsi="Gill Sans MT" w:cs="Times"/>
            <w:lang w:val="en-GB"/>
          </w:rPr>
          <w:id w:val="-403291034"/>
          <w:citation/>
        </w:sdtPr>
        <w:sdtContent>
          <w:r w:rsidR="00636861" w:rsidRPr="000E4BB2">
            <w:rPr>
              <w:rFonts w:ascii="Gill Sans MT" w:eastAsia="Microsoft JhengHei UI" w:hAnsi="Gill Sans MT" w:cs="Times"/>
              <w:lang w:val="en-GB"/>
            </w:rPr>
            <w:fldChar w:fldCharType="begin"/>
          </w:r>
          <w:r w:rsidR="00636861" w:rsidRPr="000E4BB2">
            <w:rPr>
              <w:rFonts w:ascii="Gill Sans MT" w:eastAsia="Microsoft JhengHei UI" w:hAnsi="Gill Sans MT" w:cs="Times"/>
              <w:lang w:val="en-GB"/>
            </w:rPr>
            <w:instrText xml:space="preserve"> CITATION UCL18 \l 2057 </w:instrText>
          </w:r>
          <w:r w:rsidR="00636861" w:rsidRPr="000E4BB2">
            <w:rPr>
              <w:rFonts w:ascii="Gill Sans MT" w:eastAsia="Microsoft JhengHei UI" w:hAnsi="Gill Sans MT" w:cs="Times"/>
              <w:lang w:val="en-GB"/>
            </w:rPr>
            <w:fldChar w:fldCharType="separate"/>
          </w:r>
          <w:r w:rsidR="006B13E0" w:rsidRPr="000E4BB2">
            <w:rPr>
              <w:rFonts w:ascii="Gill Sans MT" w:eastAsia="Microsoft JhengHei UI" w:hAnsi="Gill Sans MT" w:cs="Times"/>
              <w:noProof/>
              <w:lang w:val="en-GB"/>
            </w:rPr>
            <w:t>(UCL, 2018)</w:t>
          </w:r>
          <w:r w:rsidR="00636861" w:rsidRPr="000E4BB2">
            <w:rPr>
              <w:rFonts w:ascii="Gill Sans MT" w:eastAsia="Microsoft JhengHei UI" w:hAnsi="Gill Sans MT" w:cs="Times"/>
              <w:lang w:val="en-GB"/>
            </w:rPr>
            <w:fldChar w:fldCharType="end"/>
          </w:r>
        </w:sdtContent>
      </w:sdt>
      <w:r w:rsidR="00636861" w:rsidRPr="000E4BB2">
        <w:rPr>
          <w:rFonts w:ascii="Gill Sans MT" w:eastAsia="Microsoft JhengHei UI" w:hAnsi="Gill Sans MT" w:cs="Times"/>
          <w:lang w:val="en-GB"/>
        </w:rPr>
        <w:t xml:space="preserve"> </w:t>
      </w:r>
      <w:r w:rsidRPr="000E4BB2">
        <w:rPr>
          <w:rFonts w:ascii="Gill Sans MT" w:eastAsia="Microsoft JhengHei UI" w:hAnsi="Gill Sans MT" w:cs="Times"/>
          <w:lang w:val="en-GB"/>
        </w:rPr>
        <w:t>is a project aimed at bringing together eight major UK longitudinal studies. It is managed by the Institute of Education at University College London. Data harmonisation is one of the major aspects of CLOSER’s activity and it has</w:t>
      </w:r>
      <w:r w:rsidR="005A2EEF" w:rsidRPr="000E4BB2">
        <w:rPr>
          <w:rFonts w:ascii="Gill Sans MT" w:eastAsia="Microsoft JhengHei UI" w:hAnsi="Gill Sans MT" w:cs="Times"/>
          <w:lang w:val="en-GB"/>
        </w:rPr>
        <w:t xml:space="preserve"> been divided into a number of </w:t>
      </w:r>
      <w:r w:rsidRPr="000E4BB2">
        <w:rPr>
          <w:rFonts w:ascii="Gill Sans MT" w:eastAsia="Microsoft JhengHei UI" w:hAnsi="Gill Sans MT" w:cs="Times"/>
          <w:lang w:val="en-GB"/>
        </w:rPr>
        <w:t xml:space="preserve">projects, with each one concerning a family of variables. The following CLOSER harmonisation sub-projects are the ones that are most relevant to ProPASS: </w:t>
      </w:r>
    </w:p>
    <w:p w14:paraId="11D54FAB" w14:textId="77777777" w:rsidR="00D90FE0" w:rsidRPr="000E4BB2" w:rsidRDefault="00D90FE0"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 </w:t>
      </w:r>
    </w:p>
    <w:p w14:paraId="3F5E1582" w14:textId="1A9C80B9"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Harmonising measures of body size and body composition</w:t>
      </w:r>
      <w:r w:rsidR="00437653" w:rsidRPr="000E4BB2">
        <w:rPr>
          <w:rFonts w:ascii="Gill Sans MT" w:eastAsia="Microsoft JhengHei UI" w:hAnsi="Gill Sans MT" w:cs="Times"/>
          <w:lang w:val="en-GB"/>
        </w:rPr>
        <w:t>;</w:t>
      </w:r>
    </w:p>
    <w:p w14:paraId="176BFF06" w14:textId="0102E964"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Harmonising measures of occupation and education</w:t>
      </w:r>
      <w:r w:rsidR="00437653" w:rsidRPr="000E4BB2">
        <w:rPr>
          <w:rFonts w:ascii="Gill Sans MT" w:eastAsia="Microsoft JhengHei UI" w:hAnsi="Gill Sans MT" w:cs="Times"/>
          <w:lang w:val="en-GB"/>
        </w:rPr>
        <w:t>;</w:t>
      </w:r>
    </w:p>
    <w:p w14:paraId="25233C6F" w14:textId="67C04CEF"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Harmonising earnings and income</w:t>
      </w:r>
      <w:r w:rsidR="00437653" w:rsidRPr="000E4BB2">
        <w:rPr>
          <w:rFonts w:ascii="Gill Sans MT" w:eastAsia="Microsoft JhengHei UI" w:hAnsi="Gill Sans MT" w:cs="Times"/>
          <w:lang w:val="en-GB"/>
        </w:rPr>
        <w:t>;</w:t>
      </w:r>
    </w:p>
    <w:p w14:paraId="53D22B17" w14:textId="57546216"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Harmonising strategies for analysing biological samples</w:t>
      </w:r>
      <w:r w:rsidR="00437653" w:rsidRPr="000E4BB2">
        <w:rPr>
          <w:rFonts w:ascii="Gill Sans MT" w:eastAsia="Microsoft JhengHei UI" w:hAnsi="Gill Sans MT" w:cs="Times"/>
          <w:lang w:val="en-GB"/>
        </w:rPr>
        <w:t>;</w:t>
      </w:r>
    </w:p>
    <w:p w14:paraId="40CBF71C" w14:textId="5B43D58F"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Exploiting the existing biomarker data available in CLOSER</w:t>
      </w:r>
      <w:r w:rsidR="00437653" w:rsidRPr="000E4BB2">
        <w:rPr>
          <w:rFonts w:ascii="Gill Sans MT" w:eastAsia="Microsoft JhengHei UI" w:hAnsi="Gill Sans MT" w:cs="Times"/>
          <w:lang w:val="en-GB"/>
        </w:rPr>
        <w:t>;</w:t>
      </w:r>
    </w:p>
    <w:p w14:paraId="6BD3BA45" w14:textId="5464BA8C" w:rsidR="00D90FE0" w:rsidRPr="000E4BB2" w:rsidRDefault="00D90FE0" w:rsidP="006B13E0">
      <w:pPr>
        <w:numPr>
          <w:ilvl w:val="0"/>
          <w:numId w:val="6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Socioeconomic differentials in physical activity by age and cohort</w:t>
      </w:r>
      <w:r w:rsidR="00437653" w:rsidRPr="000E4BB2">
        <w:rPr>
          <w:rFonts w:ascii="Gill Sans MT" w:eastAsia="Microsoft JhengHei UI" w:hAnsi="Gill Sans MT" w:cs="Times"/>
          <w:lang w:val="en-GB"/>
        </w:rPr>
        <w:t>.</w:t>
      </w:r>
    </w:p>
    <w:p w14:paraId="349DE5C0" w14:textId="77777777" w:rsidR="00D90FE0" w:rsidRPr="000E4BB2" w:rsidRDefault="00D90FE0" w:rsidP="006B13E0">
      <w:pPr>
        <w:spacing w:after="0" w:line="240" w:lineRule="auto"/>
        <w:rPr>
          <w:rFonts w:ascii="Gill Sans MT" w:eastAsia="Microsoft JhengHei UI" w:hAnsi="Gill Sans MT" w:cs="Times"/>
          <w:lang w:val="en-GB"/>
        </w:rPr>
      </w:pPr>
    </w:p>
    <w:p w14:paraId="2883B3D1" w14:textId="6CA825BC" w:rsidR="00D90FE0" w:rsidRPr="000E4BB2" w:rsidRDefault="00D90FE0"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For each of these harmonisation projects, there are detailed project descriptions in the CLOSER website, as well as </w:t>
      </w:r>
      <w:r w:rsidR="005A2EEF" w:rsidRPr="000E4BB2">
        <w:rPr>
          <w:rFonts w:ascii="Gill Sans MT" w:eastAsia="Microsoft JhengHei UI" w:hAnsi="Gill Sans MT" w:cs="Times"/>
          <w:lang w:val="en-GB"/>
        </w:rPr>
        <w:t>u</w:t>
      </w:r>
      <w:r w:rsidRPr="000E4BB2">
        <w:rPr>
          <w:rFonts w:ascii="Gill Sans MT" w:eastAsia="Microsoft JhengHei UI" w:hAnsi="Gill Sans MT" w:cs="Times"/>
          <w:lang w:val="en-GB"/>
        </w:rPr>
        <w:t xml:space="preserve">ser </w:t>
      </w:r>
      <w:r w:rsidR="005A2EEF" w:rsidRPr="000E4BB2">
        <w:rPr>
          <w:rFonts w:ascii="Gill Sans MT" w:eastAsia="Microsoft JhengHei UI" w:hAnsi="Gill Sans MT" w:cs="Times"/>
          <w:lang w:val="en-GB"/>
        </w:rPr>
        <w:t>g</w:t>
      </w:r>
      <w:r w:rsidRPr="000E4BB2">
        <w:rPr>
          <w:rFonts w:ascii="Gill Sans MT" w:eastAsia="Microsoft JhengHei UI" w:hAnsi="Gill Sans MT" w:cs="Times"/>
          <w:lang w:val="en-GB"/>
        </w:rPr>
        <w:t xml:space="preserve">uides, and workshop summary proceedings. CLOSER could assist our harmonisation efforts in a number of ways, for example: </w:t>
      </w:r>
    </w:p>
    <w:p w14:paraId="37556068" w14:textId="77777777" w:rsidR="00437653" w:rsidRPr="000E4BB2" w:rsidRDefault="00437653" w:rsidP="006B13E0">
      <w:pPr>
        <w:spacing w:after="0" w:line="240" w:lineRule="auto"/>
        <w:rPr>
          <w:rFonts w:ascii="Gill Sans MT" w:eastAsia="Microsoft JhengHei UI" w:hAnsi="Gill Sans MT" w:cs="Times"/>
          <w:lang w:val="en-GB"/>
        </w:rPr>
      </w:pPr>
    </w:p>
    <w:p w14:paraId="5F963430" w14:textId="09BC9722" w:rsidR="00D90FE0" w:rsidRPr="000E4BB2" w:rsidRDefault="00D90FE0" w:rsidP="006B13E0">
      <w:pPr>
        <w:numPr>
          <w:ilvl w:val="0"/>
          <w:numId w:val="6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lastRenderedPageBreak/>
        <w:t>Use CLOSER as a workflow and methodology model</w:t>
      </w:r>
      <w:r w:rsidR="005A2EEF" w:rsidRPr="000E4BB2">
        <w:rPr>
          <w:rFonts w:ascii="Gill Sans MT" w:eastAsia="Microsoft JhengHei UI" w:hAnsi="Gill Sans MT" w:cs="Times"/>
          <w:lang w:val="en-GB"/>
        </w:rPr>
        <w:t>;</w:t>
      </w:r>
    </w:p>
    <w:p w14:paraId="205CF86C" w14:textId="22FEB451" w:rsidR="00D90FE0" w:rsidRPr="000E4BB2" w:rsidRDefault="00D90FE0" w:rsidP="006B13E0">
      <w:pPr>
        <w:numPr>
          <w:ilvl w:val="0"/>
          <w:numId w:val="6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Use some of the resources that CLOSER has put in the public domain</w:t>
      </w:r>
      <w:r w:rsidR="005A2EEF" w:rsidRPr="000E4BB2">
        <w:rPr>
          <w:rFonts w:ascii="Gill Sans MT" w:eastAsia="Microsoft JhengHei UI" w:hAnsi="Gill Sans MT" w:cs="Times"/>
          <w:lang w:val="en-GB"/>
        </w:rPr>
        <w:t>;</w:t>
      </w:r>
    </w:p>
    <w:p w14:paraId="29B2F8B0" w14:textId="20584D69" w:rsidR="00D90FE0" w:rsidRPr="000E4BB2" w:rsidRDefault="00D90FE0" w:rsidP="006B13E0">
      <w:pPr>
        <w:numPr>
          <w:ilvl w:val="0"/>
          <w:numId w:val="6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Establish direct collaborative links and, if possible, involve CLOSER some aspects of the </w:t>
      </w:r>
      <w:proofErr w:type="gramStart"/>
      <w:r w:rsidRPr="000E4BB2">
        <w:rPr>
          <w:rFonts w:ascii="Gill Sans MT" w:eastAsia="Microsoft JhengHei UI" w:hAnsi="Gill Sans MT" w:cs="Times"/>
          <w:lang w:val="en-GB"/>
        </w:rPr>
        <w:t>ProPASS</w:t>
      </w:r>
      <w:proofErr w:type="gramEnd"/>
      <w:r w:rsidRPr="000E4BB2">
        <w:rPr>
          <w:rFonts w:ascii="Gill Sans MT" w:eastAsia="Microsoft JhengHei UI" w:hAnsi="Gill Sans MT" w:cs="Times"/>
          <w:lang w:val="en-GB"/>
        </w:rPr>
        <w:t xml:space="preserve"> harmonisation projects</w:t>
      </w:r>
      <w:r w:rsidR="005A2EEF" w:rsidRPr="000E4BB2">
        <w:rPr>
          <w:rFonts w:ascii="Gill Sans MT" w:eastAsia="Microsoft JhengHei UI" w:hAnsi="Gill Sans MT" w:cs="Times"/>
          <w:lang w:val="en-GB"/>
        </w:rPr>
        <w:t>.</w:t>
      </w:r>
    </w:p>
    <w:p w14:paraId="236EC9E2" w14:textId="77777777" w:rsidR="00D90FE0" w:rsidRPr="000E4BB2" w:rsidRDefault="00D90FE0" w:rsidP="006B13E0">
      <w:pPr>
        <w:spacing w:after="0" w:line="240" w:lineRule="auto"/>
        <w:rPr>
          <w:rFonts w:ascii="Gill Sans MT" w:eastAsia="Microsoft JhengHei UI" w:hAnsi="Gill Sans MT" w:cs="Times"/>
          <w:lang w:val="en-GB"/>
        </w:rPr>
      </w:pPr>
    </w:p>
    <w:p w14:paraId="5C95A3EE" w14:textId="77777777" w:rsidR="006D7046" w:rsidRPr="000E4BB2" w:rsidRDefault="006D7046" w:rsidP="006B13E0">
      <w:pPr>
        <w:spacing w:after="0" w:line="240" w:lineRule="auto"/>
        <w:rPr>
          <w:rFonts w:ascii="Gill Sans MT" w:eastAsia="Microsoft JhengHei UI" w:hAnsi="Gill Sans MT" w:cs="Times"/>
          <w:lang w:val="en-GB"/>
        </w:rPr>
      </w:pPr>
    </w:p>
    <w:p w14:paraId="73BEDB4B" w14:textId="29F3CFEF" w:rsidR="006D7046" w:rsidRPr="000E4BB2" w:rsidRDefault="006D7046" w:rsidP="006B13E0">
      <w:pPr>
        <w:pStyle w:val="ListParagraph"/>
        <w:numPr>
          <w:ilvl w:val="0"/>
          <w:numId w:val="37"/>
        </w:numPr>
        <w:spacing w:after="0" w:line="240" w:lineRule="auto"/>
        <w:ind w:left="360"/>
        <w:rPr>
          <w:rFonts w:ascii="Gill Sans MT" w:eastAsia="Microsoft JhengHei UI" w:hAnsi="Gill Sans MT" w:cs="Times"/>
          <w:b/>
          <w:lang w:val="en-GB"/>
        </w:rPr>
      </w:pPr>
      <w:r w:rsidRPr="000E4BB2">
        <w:rPr>
          <w:rFonts w:ascii="Gill Sans MT" w:eastAsia="Microsoft JhengHei UI" w:hAnsi="Gill Sans MT" w:cs="Times"/>
          <w:b/>
          <w:lang w:val="en-GB"/>
        </w:rPr>
        <w:t xml:space="preserve">Literature Review Of Adult Thigh-Worn Accelerometry </w:t>
      </w:r>
    </w:p>
    <w:p w14:paraId="7BEFBEE2" w14:textId="4C92EC1E" w:rsidR="006D7046"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We have carried out a systematic set of searches of studies that used thigh-worn accelerometers in adults. Following study eligibility assessment (see </w:t>
      </w:r>
      <w:r w:rsidRPr="000E4BB2">
        <w:rPr>
          <w:rFonts w:ascii="Gill Sans MT" w:eastAsia="Microsoft JhengHei UI" w:hAnsi="Gill Sans MT" w:cs="Times"/>
          <w:b/>
          <w:lang w:val="en-GB"/>
        </w:rPr>
        <w:t>Appendix 1.2</w:t>
      </w:r>
      <w:r w:rsidRPr="000E4BB2">
        <w:rPr>
          <w:rFonts w:ascii="Gill Sans MT" w:eastAsia="Microsoft JhengHei UI" w:hAnsi="Gill Sans MT" w:cs="Times"/>
          <w:lang w:val="en-GB"/>
        </w:rPr>
        <w:t xml:space="preserve"> for protocol overview) 40 studies were selected (see </w:t>
      </w:r>
      <w:r w:rsidRPr="000E4BB2">
        <w:rPr>
          <w:rFonts w:ascii="Gill Sans MT" w:eastAsia="Microsoft JhengHei UI" w:hAnsi="Gill Sans MT" w:cs="Times"/>
          <w:b/>
          <w:lang w:val="en-GB"/>
        </w:rPr>
        <w:t>Appendix</w:t>
      </w:r>
      <w:r w:rsidR="00636861" w:rsidRPr="000E4BB2">
        <w:rPr>
          <w:rFonts w:ascii="Gill Sans MT" w:eastAsia="Microsoft JhengHei UI" w:hAnsi="Gill Sans MT" w:cs="Times"/>
          <w:b/>
          <w:lang w:val="en-GB"/>
        </w:rPr>
        <w:t xml:space="preserve"> 1.3</w:t>
      </w:r>
      <w:r w:rsidRPr="000E4BB2">
        <w:rPr>
          <w:rFonts w:ascii="Gill Sans MT" w:eastAsia="Microsoft JhengHei UI" w:hAnsi="Gill Sans MT" w:cs="Times"/>
          <w:lang w:val="en-GB"/>
        </w:rPr>
        <w:t xml:space="preserve"> for full list of selected studies). For the purposes of this Workshop session, we have extracted data from 7 randomly selected studies: </w:t>
      </w:r>
    </w:p>
    <w:p w14:paraId="0016DBC7" w14:textId="39E0823D"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proofErr w:type="spellStart"/>
      <w:r w:rsidRPr="000E4BB2">
        <w:rPr>
          <w:rFonts w:ascii="Gill Sans MT" w:eastAsia="Microsoft JhengHei UI" w:hAnsi="Gill Sans MT" w:cs="Times"/>
          <w:lang w:val="en-GB"/>
        </w:rPr>
        <w:t>Bellettiere</w:t>
      </w:r>
      <w:proofErr w:type="spellEnd"/>
      <w:r w:rsidRPr="000E4BB2">
        <w:rPr>
          <w:rFonts w:ascii="Gill Sans MT" w:eastAsia="Microsoft JhengHei UI" w:hAnsi="Gill Sans MT" w:cs="Times"/>
          <w:lang w:val="en-GB"/>
        </w:rPr>
        <w:t>, J</w:t>
      </w:r>
      <w:r w:rsidR="005A2EEF" w:rsidRPr="000E4BB2">
        <w:rPr>
          <w:rFonts w:ascii="Gill Sans MT" w:eastAsia="Microsoft JhengHei UI" w:hAnsi="Gill Sans MT" w:cs="Times"/>
          <w:lang w:val="en-GB"/>
        </w:rPr>
        <w:t>,</w:t>
      </w:r>
      <w:r w:rsidRPr="000E4BB2">
        <w:rPr>
          <w:rFonts w:ascii="Gill Sans MT" w:eastAsia="Microsoft JhengHei UI" w:hAnsi="Gill Sans MT" w:cs="Times"/>
          <w:lang w:val="en-GB"/>
        </w:rPr>
        <w:t xml:space="preserve"> et al (2017). Associations of sitting accumulation patterns with cardio-metabolic risk biomarkers in Australian adults. </w:t>
      </w:r>
      <w:r w:rsidRPr="000E4BB2">
        <w:rPr>
          <w:rFonts w:ascii="Gill Sans MT" w:eastAsia="Microsoft JhengHei UI" w:hAnsi="Gill Sans MT" w:cs="Times"/>
          <w:i/>
          <w:lang w:val="en-GB"/>
        </w:rPr>
        <w:t>PLoS ONE</w:t>
      </w:r>
      <w:r w:rsidRPr="000E4BB2">
        <w:rPr>
          <w:rFonts w:ascii="Gill Sans MT" w:eastAsia="Microsoft JhengHei UI" w:hAnsi="Gill Sans MT" w:cs="Times"/>
          <w:lang w:val="en-GB"/>
        </w:rPr>
        <w:t xml:space="preserve">, </w:t>
      </w:r>
      <w:r w:rsidRPr="000E4BB2">
        <w:rPr>
          <w:rFonts w:ascii="Gill Sans MT" w:hAnsi="Gill Sans MT" w:cs="Arial"/>
          <w:shd w:val="clear" w:color="auto" w:fill="FFFFFF"/>
        </w:rPr>
        <w:t xml:space="preserve">12(6): e0180119. </w:t>
      </w:r>
      <w:proofErr w:type="spellStart"/>
      <w:proofErr w:type="gramStart"/>
      <w:r w:rsidRPr="000E4BB2">
        <w:rPr>
          <w:rFonts w:ascii="Gill Sans MT" w:hAnsi="Gill Sans MT" w:cs="Arial"/>
          <w:shd w:val="clear" w:color="auto" w:fill="FFFFFF"/>
        </w:rPr>
        <w:t>doi</w:t>
      </w:r>
      <w:proofErr w:type="spellEnd"/>
      <w:proofErr w:type="gramEnd"/>
      <w:r w:rsidRPr="000E4BB2">
        <w:rPr>
          <w:rFonts w:ascii="Gill Sans MT" w:hAnsi="Gill Sans MT" w:cs="Arial"/>
          <w:shd w:val="clear" w:color="auto" w:fill="FFFFFF"/>
        </w:rPr>
        <w:t>: 10.1371/journal.pone.0180119.</w:t>
      </w:r>
    </w:p>
    <w:p w14:paraId="07FA10CD" w14:textId="77777777"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proofErr w:type="gramStart"/>
      <w:r w:rsidRPr="000E4BB2">
        <w:rPr>
          <w:rFonts w:ascii="Gill Sans MT" w:eastAsia="Microsoft JhengHei UI" w:hAnsi="Gill Sans MT" w:cs="Times"/>
          <w:lang w:val="en-GB"/>
        </w:rPr>
        <w:t>de</w:t>
      </w:r>
      <w:proofErr w:type="gramEnd"/>
      <w:r w:rsidRPr="000E4BB2">
        <w:rPr>
          <w:rFonts w:ascii="Gill Sans MT" w:eastAsia="Microsoft JhengHei UI" w:hAnsi="Gill Sans MT" w:cs="Times"/>
          <w:lang w:val="en-GB"/>
        </w:rPr>
        <w:t xml:space="preserve"> </w:t>
      </w:r>
      <w:proofErr w:type="spellStart"/>
      <w:r w:rsidRPr="000E4BB2">
        <w:rPr>
          <w:rFonts w:ascii="Gill Sans MT" w:eastAsia="Microsoft JhengHei UI" w:hAnsi="Gill Sans MT" w:cs="Times"/>
          <w:lang w:val="en-GB"/>
        </w:rPr>
        <w:t>Rooij</w:t>
      </w:r>
      <w:proofErr w:type="spellEnd"/>
      <w:r w:rsidRPr="000E4BB2">
        <w:rPr>
          <w:rFonts w:ascii="Gill Sans MT" w:eastAsia="Microsoft JhengHei UI" w:hAnsi="Gill Sans MT" w:cs="Times"/>
          <w:lang w:val="en-GB"/>
        </w:rPr>
        <w:t xml:space="preserve">, BH, et al. (2016). Physical Activity and Sedentary Behaviours in Metabolically Healthy versus Unhealthy Obese and Non-Obese Individuals - The Maastricht Study. </w:t>
      </w:r>
      <w:r w:rsidRPr="000E4BB2">
        <w:rPr>
          <w:rFonts w:ascii="Gill Sans MT" w:eastAsia="Microsoft JhengHei UI" w:hAnsi="Gill Sans MT" w:cs="Times"/>
          <w:i/>
          <w:lang w:val="en-GB"/>
        </w:rPr>
        <w:t>PLoS ONE</w:t>
      </w:r>
      <w:r w:rsidRPr="000E4BB2">
        <w:rPr>
          <w:rFonts w:ascii="Gill Sans MT" w:eastAsia="Microsoft JhengHei UI" w:hAnsi="Gill Sans MT" w:cs="Times"/>
          <w:lang w:val="en-GB"/>
        </w:rPr>
        <w:t>, 11(5): e0154358.</w:t>
      </w:r>
    </w:p>
    <w:p w14:paraId="1F634219" w14:textId="77777777"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proofErr w:type="spellStart"/>
      <w:r w:rsidRPr="000E4BB2">
        <w:rPr>
          <w:rFonts w:ascii="Gill Sans MT" w:eastAsia="Microsoft JhengHei UI" w:hAnsi="Gill Sans MT" w:cs="Times"/>
          <w:lang w:val="en-GB"/>
        </w:rPr>
        <w:t>Denkinger</w:t>
      </w:r>
      <w:proofErr w:type="spellEnd"/>
      <w:r w:rsidRPr="000E4BB2">
        <w:rPr>
          <w:rFonts w:ascii="Gill Sans MT" w:eastAsia="Microsoft JhengHei UI" w:hAnsi="Gill Sans MT" w:cs="Times"/>
          <w:lang w:val="en-GB"/>
        </w:rPr>
        <w:t>, MD, et al. (2010). Accelerometer-based physical activity in a large observational cohort-study protocol and design of the activity and function of the elderly in Ulm (</w:t>
      </w:r>
      <w:proofErr w:type="spellStart"/>
      <w:r w:rsidRPr="000E4BB2">
        <w:rPr>
          <w:rFonts w:ascii="Gill Sans MT" w:eastAsia="Microsoft JhengHei UI" w:hAnsi="Gill Sans MT" w:cs="Times"/>
          <w:lang w:val="en-GB"/>
        </w:rPr>
        <w:t>ActiFE</w:t>
      </w:r>
      <w:proofErr w:type="spellEnd"/>
      <w:r w:rsidRPr="000E4BB2">
        <w:rPr>
          <w:rFonts w:ascii="Gill Sans MT" w:eastAsia="Microsoft JhengHei UI" w:hAnsi="Gill Sans MT" w:cs="Times"/>
          <w:lang w:val="en-GB"/>
        </w:rPr>
        <w:t xml:space="preserve"> Ulm) study. </w:t>
      </w:r>
      <w:r w:rsidRPr="000E4BB2">
        <w:rPr>
          <w:rFonts w:ascii="Gill Sans MT" w:eastAsia="Microsoft JhengHei UI" w:hAnsi="Gill Sans MT" w:cs="Times"/>
          <w:i/>
          <w:lang w:val="en-GB"/>
        </w:rPr>
        <w:t>BMC Geriatrics</w:t>
      </w:r>
      <w:r w:rsidRPr="000E4BB2">
        <w:rPr>
          <w:rFonts w:ascii="Gill Sans MT" w:eastAsia="Microsoft JhengHei UI" w:hAnsi="Gill Sans MT" w:cs="Times"/>
          <w:lang w:val="en-GB"/>
        </w:rPr>
        <w:t>, 10: 50-64.</w:t>
      </w:r>
    </w:p>
    <w:p w14:paraId="3DEB6E00" w14:textId="659F226D"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Gupta</w:t>
      </w:r>
      <w:r w:rsidR="005A2EEF" w:rsidRPr="000E4BB2">
        <w:rPr>
          <w:rFonts w:ascii="Gill Sans MT" w:eastAsia="Microsoft JhengHei UI" w:hAnsi="Gill Sans MT" w:cs="Times"/>
          <w:lang w:val="en-GB"/>
        </w:rPr>
        <w:t>,</w:t>
      </w:r>
      <w:r w:rsidRPr="000E4BB2">
        <w:rPr>
          <w:rFonts w:ascii="Gill Sans MT" w:eastAsia="Microsoft JhengHei UI" w:hAnsi="Gill Sans MT" w:cs="Times"/>
          <w:lang w:val="en-GB"/>
        </w:rPr>
        <w:t xml:space="preserve"> N, et al</w:t>
      </w:r>
      <w:r w:rsidR="005A2EEF" w:rsidRPr="000E4BB2">
        <w:rPr>
          <w:rFonts w:ascii="Gill Sans MT" w:eastAsia="Microsoft JhengHei UI" w:hAnsi="Gill Sans MT" w:cs="Times"/>
          <w:lang w:val="en-GB"/>
        </w:rPr>
        <w:t>.</w:t>
      </w:r>
      <w:r w:rsidRPr="000E4BB2">
        <w:rPr>
          <w:rFonts w:ascii="Gill Sans MT" w:eastAsia="Microsoft JhengHei UI" w:hAnsi="Gill Sans MT" w:cs="Times"/>
          <w:lang w:val="en-GB"/>
        </w:rPr>
        <w:t xml:space="preserve"> (2015). Is Objectively Measured Sitting Time Associated with Low Back Pain? A Cross-Sectional Investigation in the NOMAD study. </w:t>
      </w:r>
      <w:r w:rsidRPr="000E4BB2">
        <w:rPr>
          <w:rFonts w:ascii="Gill Sans MT" w:eastAsia="Microsoft JhengHei UI" w:hAnsi="Gill Sans MT" w:cs="Times"/>
          <w:i/>
          <w:lang w:val="en-GB"/>
        </w:rPr>
        <w:t>PLoS ONE</w:t>
      </w:r>
      <w:r w:rsidRPr="000E4BB2">
        <w:rPr>
          <w:rFonts w:ascii="Gill Sans MT" w:eastAsia="Microsoft JhengHei UI" w:hAnsi="Gill Sans MT" w:cs="Times"/>
          <w:lang w:val="en-GB"/>
        </w:rPr>
        <w:t>, 10(3): e0121159. doi:10.1371/journal.pone.0121159.</w:t>
      </w:r>
    </w:p>
    <w:p w14:paraId="0BE7D11E" w14:textId="77777777"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proofErr w:type="spellStart"/>
      <w:r w:rsidRPr="000E4BB2">
        <w:rPr>
          <w:rFonts w:ascii="Gill Sans MT" w:eastAsia="Microsoft JhengHei UI" w:hAnsi="Gill Sans MT" w:cs="Times"/>
          <w:lang w:val="en-GB"/>
        </w:rPr>
        <w:t>Lagersted</w:t>
      </w:r>
      <w:proofErr w:type="spellEnd"/>
      <w:r w:rsidRPr="000E4BB2">
        <w:rPr>
          <w:rFonts w:ascii="Gill Sans MT" w:eastAsia="Microsoft JhengHei UI" w:hAnsi="Gill Sans MT" w:cs="Times"/>
          <w:lang w:val="en-GB"/>
        </w:rPr>
        <w:t xml:space="preserve">-Olsen, J, et al. (2016). Does objectively measured daily duration of forward bending predict development and aggravation of low-back pain? A prospective study. </w:t>
      </w:r>
      <w:r w:rsidRPr="000E4BB2">
        <w:rPr>
          <w:rFonts w:ascii="Gill Sans MT" w:eastAsia="Microsoft JhengHei UI" w:hAnsi="Gill Sans MT" w:cs="Times"/>
          <w:i/>
          <w:lang w:val="en-GB"/>
        </w:rPr>
        <w:t>Scandinavian Journal of Work, Environment &amp; Health</w:t>
      </w:r>
      <w:r w:rsidRPr="000E4BB2">
        <w:rPr>
          <w:rFonts w:ascii="Gill Sans MT" w:eastAsia="Microsoft JhengHei UI" w:hAnsi="Gill Sans MT" w:cs="Times"/>
          <w:lang w:val="en-GB"/>
        </w:rPr>
        <w:t>, 42(6): 528-537.</w:t>
      </w:r>
    </w:p>
    <w:p w14:paraId="574E1A94" w14:textId="77777777"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Shaw, RJ, et al. (2017). The Influence of Neighbourhoods and the Social Environment on Sedentary Behaviour in Older Adults in Three Prospective Cohorts. </w:t>
      </w:r>
      <w:r w:rsidRPr="000E4BB2">
        <w:rPr>
          <w:rFonts w:ascii="Gill Sans MT" w:eastAsia="Microsoft JhengHei UI" w:hAnsi="Gill Sans MT" w:cs="Times"/>
          <w:i/>
          <w:lang w:val="en-GB"/>
        </w:rPr>
        <w:t>International Journal of Environmental Research &amp; Public Health</w:t>
      </w:r>
      <w:r w:rsidRPr="000E4BB2">
        <w:rPr>
          <w:rFonts w:ascii="Gill Sans MT" w:eastAsia="Microsoft JhengHei UI" w:hAnsi="Gill Sans MT" w:cs="Times"/>
          <w:lang w:val="en-GB"/>
        </w:rPr>
        <w:t>, 14(6): 24.</w:t>
      </w:r>
    </w:p>
    <w:p w14:paraId="6A5E7FD2" w14:textId="735A9EB2" w:rsidR="006D7046" w:rsidRPr="000E4BB2" w:rsidRDefault="006D7046" w:rsidP="006B13E0">
      <w:pPr>
        <w:pStyle w:val="ListParagraph"/>
        <w:numPr>
          <w:ilvl w:val="0"/>
          <w:numId w:val="42"/>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Smith</w:t>
      </w:r>
      <w:r w:rsidR="005A2EEF" w:rsidRPr="000E4BB2">
        <w:rPr>
          <w:rFonts w:ascii="Gill Sans MT" w:eastAsia="Microsoft JhengHei UI" w:hAnsi="Gill Sans MT" w:cs="Times"/>
          <w:lang w:val="en-GB"/>
        </w:rPr>
        <w:t>,</w:t>
      </w:r>
      <w:r w:rsidRPr="000E4BB2">
        <w:rPr>
          <w:rFonts w:ascii="Gill Sans MT" w:eastAsia="Microsoft JhengHei UI" w:hAnsi="Gill Sans MT" w:cs="Times"/>
          <w:lang w:val="en-GB"/>
        </w:rPr>
        <w:t xml:space="preserve"> L, et al. (2013). Active buildings: modelling physical activity and movement in office buildings. An observational study protocol. </w:t>
      </w:r>
      <w:r w:rsidRPr="000E4BB2">
        <w:rPr>
          <w:rFonts w:ascii="Gill Sans MT" w:eastAsia="Microsoft JhengHei UI" w:hAnsi="Gill Sans MT" w:cs="Times"/>
          <w:i/>
          <w:lang w:val="en-GB"/>
        </w:rPr>
        <w:t>BMJ Open</w:t>
      </w:r>
      <w:r w:rsidRPr="000E4BB2">
        <w:rPr>
          <w:rFonts w:ascii="Gill Sans MT" w:eastAsia="Microsoft JhengHei UI" w:hAnsi="Gill Sans MT" w:cs="Times"/>
          <w:lang w:val="en-GB"/>
        </w:rPr>
        <w:t>, 3:</w:t>
      </w:r>
      <w:r w:rsidR="005A2EEF" w:rsidRPr="000E4BB2">
        <w:rPr>
          <w:rFonts w:ascii="Gill Sans MT" w:eastAsia="Microsoft JhengHei UI" w:hAnsi="Gill Sans MT" w:cs="Times"/>
          <w:lang w:val="en-GB"/>
        </w:rPr>
        <w:t xml:space="preserve"> </w:t>
      </w:r>
      <w:r w:rsidRPr="000E4BB2">
        <w:rPr>
          <w:rFonts w:ascii="Gill Sans MT" w:eastAsia="Microsoft JhengHei UI" w:hAnsi="Gill Sans MT" w:cs="Times"/>
          <w:lang w:val="en-GB"/>
        </w:rPr>
        <w:t xml:space="preserve">e004103. </w:t>
      </w:r>
      <w:proofErr w:type="gramStart"/>
      <w:r w:rsidRPr="000E4BB2">
        <w:rPr>
          <w:rFonts w:ascii="Gill Sans MT" w:eastAsia="Microsoft JhengHei UI" w:hAnsi="Gill Sans MT" w:cs="Times"/>
          <w:lang w:val="en-GB"/>
        </w:rPr>
        <w:t>doi:</w:t>
      </w:r>
      <w:proofErr w:type="gramEnd"/>
      <w:r w:rsidRPr="000E4BB2">
        <w:rPr>
          <w:rFonts w:ascii="Gill Sans MT" w:eastAsia="Microsoft JhengHei UI" w:hAnsi="Gill Sans MT" w:cs="Times"/>
          <w:lang w:val="en-GB"/>
        </w:rPr>
        <w:t>10.1136/bmjopen-2013-004103.</w:t>
      </w:r>
    </w:p>
    <w:p w14:paraId="465A963F" w14:textId="77777777" w:rsidR="006D7046" w:rsidRPr="000E4BB2" w:rsidRDefault="006D7046" w:rsidP="006B13E0">
      <w:pPr>
        <w:spacing w:after="0" w:line="240" w:lineRule="auto"/>
        <w:rPr>
          <w:rFonts w:ascii="Gill Sans MT" w:eastAsia="Microsoft JhengHei UI" w:hAnsi="Gill Sans MT" w:cs="Times"/>
          <w:lang w:val="en-GB"/>
        </w:rPr>
      </w:pPr>
    </w:p>
    <w:p w14:paraId="1C42CB80" w14:textId="08B3CFC4" w:rsidR="006D7046" w:rsidRPr="000E4BB2" w:rsidRDefault="006D7046" w:rsidP="006B13E0">
      <w:pPr>
        <w:spacing w:after="0" w:line="240" w:lineRule="auto"/>
        <w:rPr>
          <w:rFonts w:ascii="Gill Sans MT" w:hAnsi="Gill Sans MT"/>
        </w:rPr>
      </w:pPr>
      <w:r w:rsidRPr="000E4BB2">
        <w:rPr>
          <w:rFonts w:ascii="Gill Sans MT" w:hAnsi="Gill Sans MT"/>
          <w:b/>
        </w:rPr>
        <w:t>Table 1</w:t>
      </w:r>
      <w:r w:rsidRPr="000E4BB2">
        <w:rPr>
          <w:rFonts w:ascii="Gill Sans MT" w:hAnsi="Gill Sans MT"/>
        </w:rPr>
        <w:t xml:space="preserve"> </w:t>
      </w:r>
      <w:r w:rsidR="00636861" w:rsidRPr="000E4BB2">
        <w:rPr>
          <w:rFonts w:ascii="Gill Sans MT" w:hAnsi="Gill Sans MT"/>
        </w:rPr>
        <w:t>(</w:t>
      </w:r>
      <w:r w:rsidR="00636861" w:rsidRPr="000E4BB2">
        <w:rPr>
          <w:rFonts w:ascii="Gill Sans MT" w:hAnsi="Gill Sans MT"/>
          <w:b/>
        </w:rPr>
        <w:t>Appendix 1.4</w:t>
      </w:r>
      <w:r w:rsidR="00636861" w:rsidRPr="000E4BB2">
        <w:rPr>
          <w:rFonts w:ascii="Gill Sans MT" w:hAnsi="Gill Sans MT"/>
        </w:rPr>
        <w:t xml:space="preserve">) </w:t>
      </w:r>
      <w:r w:rsidRPr="000E4BB2">
        <w:rPr>
          <w:rFonts w:ascii="Gill Sans MT" w:hAnsi="Gill Sans MT"/>
        </w:rPr>
        <w:t>lists the non-accelerometry variables available in the above 7 studies of thigh-worn accelerometry. In terms of potential confounders (e.g. socioeconomic, occupational, lifestyle health behaviours) the preliminary data extraction shows that there</w:t>
      </w:r>
      <w:r w:rsidR="005A2EEF" w:rsidRPr="000E4BB2">
        <w:rPr>
          <w:rFonts w:ascii="Gill Sans MT" w:hAnsi="Gill Sans MT"/>
        </w:rPr>
        <w:t xml:space="preserve"> are few overlapping constructs</w:t>
      </w:r>
      <w:r w:rsidRPr="000E4BB2">
        <w:rPr>
          <w:rFonts w:ascii="Gill Sans MT" w:hAnsi="Gill Sans MT"/>
        </w:rPr>
        <w:t xml:space="preserve"> among studies, and these constructs are measured in ways that may not be directly </w:t>
      </w:r>
      <w:proofErr w:type="spellStart"/>
      <w:r w:rsidRPr="000E4BB2">
        <w:rPr>
          <w:rFonts w:ascii="Gill Sans MT" w:hAnsi="Gill Sans MT"/>
        </w:rPr>
        <w:t>harmonisable</w:t>
      </w:r>
      <w:proofErr w:type="spellEnd"/>
      <w:r w:rsidRPr="000E4BB2">
        <w:rPr>
          <w:rFonts w:ascii="Gill Sans MT" w:hAnsi="Gill Sans MT"/>
        </w:rPr>
        <w:t xml:space="preserve">. Among biological outcomes, only BMI and waist circumference are almost universally present. Several other cardio metabolic outcomes (glucose, cholesterol, Hb1Ac, etc.) are present in about half of the studies with seemingly good harmonisation potential. </w:t>
      </w:r>
    </w:p>
    <w:p w14:paraId="4985B475" w14:textId="77777777" w:rsidR="006D7046" w:rsidRPr="000E4BB2" w:rsidRDefault="006D7046" w:rsidP="006B13E0">
      <w:pPr>
        <w:spacing w:after="0" w:line="240" w:lineRule="auto"/>
        <w:rPr>
          <w:rFonts w:ascii="Gill Sans MT" w:hAnsi="Gill Sans MT"/>
        </w:rPr>
      </w:pPr>
    </w:p>
    <w:p w14:paraId="2968C6DE" w14:textId="77777777" w:rsidR="006D7046" w:rsidRPr="000E4BB2" w:rsidRDefault="006D7046" w:rsidP="006B13E0">
      <w:pPr>
        <w:spacing w:after="0" w:line="240" w:lineRule="auto"/>
        <w:rPr>
          <w:rFonts w:ascii="Gill Sans MT" w:hAnsi="Gill Sans MT"/>
        </w:rPr>
      </w:pPr>
      <w:r w:rsidRPr="000E4BB2">
        <w:rPr>
          <w:rFonts w:ascii="Gill Sans MT" w:hAnsi="Gill Sans MT"/>
        </w:rPr>
        <w:t xml:space="preserve"> </w:t>
      </w:r>
    </w:p>
    <w:p w14:paraId="33A20EBD" w14:textId="77777777" w:rsidR="006D7046" w:rsidRPr="000E4BB2" w:rsidRDefault="006D7046" w:rsidP="006B13E0">
      <w:pPr>
        <w:pStyle w:val="ListParagraph"/>
        <w:numPr>
          <w:ilvl w:val="0"/>
          <w:numId w:val="37"/>
        </w:numPr>
        <w:spacing w:after="0" w:line="240" w:lineRule="auto"/>
        <w:ind w:left="360"/>
        <w:rPr>
          <w:rFonts w:ascii="Gill Sans MT" w:eastAsia="Microsoft JhengHei UI" w:hAnsi="Gill Sans MT" w:cs="Times"/>
          <w:b/>
          <w:lang w:val="en-GB"/>
        </w:rPr>
      </w:pPr>
      <w:r w:rsidRPr="000E4BB2">
        <w:rPr>
          <w:rFonts w:ascii="Gill Sans MT" w:hAnsi="Gill Sans MT"/>
          <w:b/>
        </w:rPr>
        <w:t xml:space="preserve">Points for Discussion </w:t>
      </w:r>
    </w:p>
    <w:p w14:paraId="1792C411" w14:textId="35F2A96B" w:rsidR="00437653" w:rsidRPr="000E4BB2" w:rsidRDefault="006D7046" w:rsidP="006B13E0">
      <w:p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Previous physical activity consortia efforts, as well as our preliminary assessment of the thigh-worn accelerometry literature show that the selection of non-accelerometry variables to be harmonised needs to be thorough and methodical. ProPASS could potentially benefit from considering to adopt the following principles learnt from the ICAD and DEDIPAC harmonisation experience:</w:t>
      </w:r>
    </w:p>
    <w:p w14:paraId="31CC0CBD" w14:textId="2DDDB937"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Expect that the entire retrospective harmonisation of the non-</w:t>
      </w:r>
      <w:proofErr w:type="spellStart"/>
      <w:r w:rsidR="00636861" w:rsidRPr="000E4BB2">
        <w:rPr>
          <w:rFonts w:ascii="Gill Sans MT" w:eastAsia="Microsoft JhengHei UI" w:hAnsi="Gill Sans MT" w:cs="Times"/>
          <w:lang w:val="en-GB"/>
        </w:rPr>
        <w:t>accelerometery</w:t>
      </w:r>
      <w:proofErr w:type="spellEnd"/>
      <w:r w:rsidRPr="000E4BB2">
        <w:rPr>
          <w:rFonts w:ascii="Gill Sans MT" w:eastAsia="Microsoft JhengHei UI" w:hAnsi="Gill Sans MT" w:cs="Times"/>
          <w:lang w:val="en-GB"/>
        </w:rPr>
        <w:t xml:space="preserve"> variables will require substantial resources and a well thought out plan </w:t>
      </w:r>
    </w:p>
    <w:p w14:paraId="7C118832" w14:textId="77777777"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Follow a systematic process for variable selection for harmonisation </w:t>
      </w:r>
    </w:p>
    <w:p w14:paraId="47A2E8B0" w14:textId="26B01795"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Develop an initial list of variables to harmonise </w:t>
      </w:r>
      <w:r w:rsidRPr="000E4BB2">
        <w:rPr>
          <w:rFonts w:ascii="Gill Sans MT" w:eastAsia="Microsoft JhengHei UI" w:hAnsi="Gill Sans MT" w:cs="Times"/>
          <w:i/>
          <w:lang w:val="en-GB"/>
        </w:rPr>
        <w:t>to fulfil the needs of the list of research questions ProPASS will address</w:t>
      </w:r>
    </w:p>
    <w:p w14:paraId="4FC591F6" w14:textId="77777777"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lastRenderedPageBreak/>
        <w:t>Utilise a model of variables selection for harmonisation on the grounds of their importance, not universal availability. See for example the ‘parental TV time’ and ‘availability of TV in the bedroom’ variables were selected to be harmonised, despite their availability in a small minority of ICAD studies.</w:t>
      </w:r>
    </w:p>
    <w:p w14:paraId="697D6507" w14:textId="77777777"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Rigorous conduct and reporting of retrospective data harmonisation, which will enable better analysis and interpretation of derived data.</w:t>
      </w:r>
    </w:p>
    <w:p w14:paraId="0A99B582" w14:textId="77777777" w:rsidR="006D7046"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Consider harmonisation of multiple version of the same construct (e.g. ethnicity) with each variable containing a different resolution of information (e.g. ‘white-other’ vs. ‘white-Chinese-Black’ vs. ‘African-Black’ vs. ‘Caribbean-South Asian’).</w:t>
      </w:r>
    </w:p>
    <w:p w14:paraId="1C42B7F0" w14:textId="14E3F7BA" w:rsidR="00AC2F37" w:rsidRPr="000E4BB2" w:rsidRDefault="006D7046"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The challenges with re</w:t>
      </w:r>
      <w:r w:rsidR="00646DF8" w:rsidRPr="000E4BB2">
        <w:rPr>
          <w:rFonts w:ascii="Gill Sans MT" w:eastAsia="Microsoft JhengHei UI" w:hAnsi="Gill Sans MT" w:cs="Times"/>
          <w:lang w:val="en-GB"/>
        </w:rPr>
        <w:t>trospective harmonisation noted</w:t>
      </w:r>
      <w:r w:rsidR="00A6188C" w:rsidRPr="000E4BB2">
        <w:rPr>
          <w:rFonts w:ascii="Gill Sans MT" w:eastAsia="Microsoft JhengHei UI" w:hAnsi="Gill Sans MT" w:cs="Times"/>
          <w:lang w:val="en-GB"/>
        </w:rPr>
        <w:t xml:space="preserve"> by ICAD and</w:t>
      </w:r>
      <w:r w:rsidRPr="000E4BB2">
        <w:rPr>
          <w:rFonts w:ascii="Gill Sans MT" w:eastAsia="Microsoft JhengHei UI" w:hAnsi="Gill Sans MT" w:cs="Times"/>
          <w:lang w:val="en-GB"/>
        </w:rPr>
        <w:t xml:space="preserve"> the thigh-worn </w:t>
      </w:r>
      <w:proofErr w:type="spellStart"/>
      <w:r w:rsidR="00636861" w:rsidRPr="000E4BB2">
        <w:rPr>
          <w:rFonts w:ascii="Gill Sans MT" w:eastAsia="Microsoft JhengHei UI" w:hAnsi="Gill Sans MT" w:cs="Times"/>
          <w:lang w:val="en-GB"/>
        </w:rPr>
        <w:t>accelerometery</w:t>
      </w:r>
      <w:proofErr w:type="spellEnd"/>
      <w:r w:rsidRPr="000E4BB2">
        <w:rPr>
          <w:rFonts w:ascii="Gill Sans MT" w:eastAsia="Microsoft JhengHei UI" w:hAnsi="Gill Sans MT" w:cs="Times"/>
          <w:lang w:val="en-GB"/>
        </w:rPr>
        <w:t xml:space="preserve"> literature on the whole lend support to ProPASS investing on prospective harmonisation, whenever possible (</w:t>
      </w:r>
      <w:r w:rsidR="00646DF8" w:rsidRPr="000E4BB2">
        <w:rPr>
          <w:rFonts w:ascii="Gill Sans MT" w:eastAsia="Microsoft JhengHei UI" w:hAnsi="Gill Sans MT" w:cs="Times"/>
          <w:b/>
          <w:lang w:val="en-GB"/>
        </w:rPr>
        <w:t>Workshop 3</w:t>
      </w:r>
      <w:r w:rsidRPr="000E4BB2">
        <w:rPr>
          <w:rFonts w:ascii="Gill Sans MT" w:eastAsia="Microsoft JhengHei UI" w:hAnsi="Gill Sans MT" w:cs="Times"/>
          <w:lang w:val="en-GB"/>
        </w:rPr>
        <w:t>).</w:t>
      </w:r>
    </w:p>
    <w:p w14:paraId="32E835C3" w14:textId="344BD0C7" w:rsidR="00AC2F37" w:rsidRPr="000E4BB2" w:rsidRDefault="00AC2F37" w:rsidP="006B13E0">
      <w:pPr>
        <w:pStyle w:val="ListParagraph"/>
        <w:numPr>
          <w:ilvl w:val="0"/>
          <w:numId w:val="41"/>
        </w:numPr>
        <w:spacing w:after="0" w:line="240" w:lineRule="auto"/>
        <w:rPr>
          <w:rFonts w:ascii="Gill Sans MT" w:eastAsia="Microsoft JhengHei UI" w:hAnsi="Gill Sans MT" w:cs="Times"/>
          <w:lang w:val="en-GB"/>
        </w:rPr>
      </w:pPr>
      <w:r w:rsidRPr="000E4BB2">
        <w:rPr>
          <w:rFonts w:ascii="Gill Sans MT" w:eastAsia="Microsoft JhengHei UI" w:hAnsi="Gill Sans MT" w:cs="Times"/>
          <w:lang w:val="en-GB"/>
        </w:rPr>
        <w:t xml:space="preserve">Consider the CLOSER model of </w:t>
      </w:r>
      <w:r w:rsidR="00636861" w:rsidRPr="000E4BB2">
        <w:rPr>
          <w:rFonts w:ascii="Gill Sans MT" w:eastAsia="Microsoft JhengHei UI" w:hAnsi="Gill Sans MT" w:cs="Times"/>
          <w:lang w:val="en-GB"/>
        </w:rPr>
        <w:t>harmonisation</w:t>
      </w:r>
      <w:r w:rsidRPr="000E4BB2">
        <w:rPr>
          <w:rFonts w:ascii="Gill Sans MT" w:eastAsia="Microsoft JhengHei UI" w:hAnsi="Gill Sans MT" w:cs="Times"/>
          <w:lang w:val="en-GB"/>
        </w:rPr>
        <w:t xml:space="preserve"> and its methods</w:t>
      </w:r>
    </w:p>
    <w:p w14:paraId="2B4D8C4A" w14:textId="2BA0E53B" w:rsidR="00947378" w:rsidRPr="000E4BB2" w:rsidRDefault="00AC2F37" w:rsidP="002B3051">
      <w:pPr>
        <w:pStyle w:val="ListParagraph"/>
        <w:numPr>
          <w:ilvl w:val="0"/>
          <w:numId w:val="41"/>
        </w:numPr>
        <w:spacing w:after="0" w:line="240" w:lineRule="auto"/>
        <w:rPr>
          <w:rFonts w:ascii="Gill Sans MT" w:eastAsiaTheme="majorEastAsia" w:hAnsi="Gill Sans MT" w:cstheme="majorBidi"/>
          <w:b/>
          <w:color w:val="006666"/>
        </w:rPr>
      </w:pPr>
      <w:r w:rsidRPr="000E4BB2">
        <w:rPr>
          <w:rFonts w:ascii="Gill Sans MT" w:eastAsia="Microsoft JhengHei UI" w:hAnsi="Gill Sans MT" w:cs="Times"/>
          <w:lang w:val="en-GB"/>
        </w:rPr>
        <w:t>Discuss collaboration with other projects that have first-hand expertise on cohort data harm</w:t>
      </w:r>
      <w:r w:rsidR="005A2EEF" w:rsidRPr="000E4BB2">
        <w:rPr>
          <w:rFonts w:ascii="Gill Sans MT" w:eastAsia="Microsoft JhengHei UI" w:hAnsi="Gill Sans MT" w:cs="Times"/>
          <w:lang w:val="en-GB"/>
        </w:rPr>
        <w:t>onisation, like CLOSER and ICAD.</w:t>
      </w:r>
      <w:r w:rsidR="00947378" w:rsidRPr="000E4BB2">
        <w:rPr>
          <w:rFonts w:ascii="Gill Sans MT" w:hAnsi="Gill Sans MT"/>
          <w:b/>
          <w:color w:val="006666"/>
        </w:rPr>
        <w:br w:type="page"/>
      </w:r>
    </w:p>
    <w:p w14:paraId="2722F089" w14:textId="21894CA1" w:rsidR="0057622B" w:rsidRPr="00AB7AAE" w:rsidRDefault="0057622B" w:rsidP="00D02975">
      <w:pPr>
        <w:pStyle w:val="Heading1"/>
        <w:numPr>
          <w:ilvl w:val="0"/>
          <w:numId w:val="1"/>
        </w:numPr>
        <w:ind w:left="360"/>
        <w:rPr>
          <w:rFonts w:ascii="Gill Sans MT" w:hAnsi="Gill Sans MT"/>
          <w:b/>
          <w:color w:val="006666"/>
        </w:rPr>
      </w:pPr>
      <w:bookmarkStart w:id="6" w:name="_Toc526878765"/>
      <w:r w:rsidRPr="00AB7AAE">
        <w:rPr>
          <w:rFonts w:ascii="Gill Sans MT" w:hAnsi="Gill Sans MT"/>
          <w:b/>
          <w:color w:val="006666"/>
        </w:rPr>
        <w:lastRenderedPageBreak/>
        <w:t>Workshop 2</w:t>
      </w:r>
      <w:bookmarkEnd w:id="6"/>
      <w:r w:rsidRPr="00AB7AAE">
        <w:rPr>
          <w:rFonts w:ascii="Gill Sans MT" w:hAnsi="Gill Sans MT"/>
          <w:b/>
          <w:color w:val="006666"/>
        </w:rPr>
        <w:t xml:space="preserve"> </w:t>
      </w:r>
    </w:p>
    <w:p w14:paraId="02727CC8" w14:textId="77777777" w:rsidR="00AB7AAE" w:rsidRDefault="00AB7AAE" w:rsidP="005B1337">
      <w:pPr>
        <w:spacing w:after="0" w:line="360" w:lineRule="auto"/>
        <w:rPr>
          <w:rFonts w:ascii="Gill Sans MT" w:hAnsi="Gill Sans MT"/>
          <w:sz w:val="18"/>
          <w:szCs w:val="20"/>
        </w:rPr>
      </w:pPr>
    </w:p>
    <w:p w14:paraId="7D29C34B" w14:textId="77777777" w:rsidR="005B1337" w:rsidRPr="0092012C" w:rsidRDefault="005B1337" w:rsidP="0092012C">
      <w:pPr>
        <w:spacing w:after="0" w:line="360" w:lineRule="auto"/>
        <w:jc w:val="center"/>
        <w:rPr>
          <w:rFonts w:ascii="Gill Sans MT" w:hAnsi="Gill Sans MT"/>
          <w:color w:val="006666"/>
          <w:sz w:val="28"/>
          <w:szCs w:val="18"/>
        </w:rPr>
      </w:pPr>
      <w:r w:rsidRPr="0092012C">
        <w:rPr>
          <w:rFonts w:ascii="Gill Sans MT" w:hAnsi="Gill Sans MT"/>
          <w:color w:val="006666"/>
          <w:sz w:val="28"/>
          <w:szCs w:val="18"/>
        </w:rPr>
        <w:t>Methods of Variable Harmonisation</w:t>
      </w:r>
    </w:p>
    <w:p w14:paraId="46360EC2" w14:textId="77777777" w:rsidR="005B1337" w:rsidRPr="000E4BB2" w:rsidRDefault="005B1337" w:rsidP="006B13E0">
      <w:pPr>
        <w:spacing w:after="0" w:line="240" w:lineRule="auto"/>
        <w:rPr>
          <w:rFonts w:ascii="Gill Sans MT" w:hAnsi="Gill Sans MT"/>
        </w:rPr>
      </w:pPr>
    </w:p>
    <w:p w14:paraId="22E0F248" w14:textId="77777777" w:rsidR="004B2B80" w:rsidRPr="000E4BB2" w:rsidRDefault="004B2B80" w:rsidP="006B13E0">
      <w:pPr>
        <w:spacing w:after="0" w:line="240" w:lineRule="auto"/>
        <w:rPr>
          <w:rFonts w:ascii="Gill Sans MT" w:hAnsi="Gill Sans MT"/>
        </w:rPr>
      </w:pPr>
    </w:p>
    <w:p w14:paraId="2ABB8AC6" w14:textId="77777777" w:rsidR="00057C63" w:rsidRPr="000E4BB2" w:rsidRDefault="00057C63" w:rsidP="006B13E0">
      <w:pPr>
        <w:pStyle w:val="ListParagraph"/>
        <w:numPr>
          <w:ilvl w:val="0"/>
          <w:numId w:val="15"/>
        </w:numPr>
        <w:spacing w:after="0" w:line="240" w:lineRule="auto"/>
        <w:ind w:left="360"/>
        <w:rPr>
          <w:rFonts w:ascii="Gill Sans MT" w:hAnsi="Gill Sans MT"/>
          <w:b/>
          <w:lang w:val="en-GB"/>
        </w:rPr>
      </w:pPr>
      <w:r w:rsidRPr="000E4BB2">
        <w:rPr>
          <w:rFonts w:ascii="Gill Sans MT" w:hAnsi="Gill Sans MT"/>
          <w:b/>
          <w:lang w:val="en-GB"/>
        </w:rPr>
        <w:t>Introduction</w:t>
      </w:r>
    </w:p>
    <w:p w14:paraId="77C7A6DE" w14:textId="77777777" w:rsidR="00555948" w:rsidRPr="000E4BB2" w:rsidRDefault="005B1337" w:rsidP="006B13E0">
      <w:pPr>
        <w:spacing w:after="0" w:line="240" w:lineRule="auto"/>
        <w:rPr>
          <w:rFonts w:ascii="Gill Sans MT" w:hAnsi="Gill Sans MT"/>
          <w:lang w:val="en-GB"/>
        </w:rPr>
      </w:pPr>
      <w:r w:rsidRPr="000E4BB2">
        <w:rPr>
          <w:rFonts w:ascii="Gill Sans MT" w:hAnsi="Gill Sans MT"/>
          <w:lang w:val="en-GB"/>
        </w:rPr>
        <w:t xml:space="preserve">Heterogeneity between studies in the design, selection criteria, data collection and measures collected limits our capacity to easily compare or integrate data. </w:t>
      </w:r>
    </w:p>
    <w:p w14:paraId="415983CA" w14:textId="77777777" w:rsidR="00555948" w:rsidRPr="000E4BB2" w:rsidRDefault="00555948" w:rsidP="006B13E0">
      <w:pPr>
        <w:spacing w:after="0" w:line="240" w:lineRule="auto"/>
        <w:rPr>
          <w:rFonts w:ascii="Gill Sans MT" w:hAnsi="Gill Sans MT"/>
          <w:lang w:val="en-GB"/>
        </w:rPr>
      </w:pPr>
    </w:p>
    <w:p w14:paraId="2221C103" w14:textId="37EC2079" w:rsidR="005B1337" w:rsidRPr="000E4BB2" w:rsidRDefault="005B1337" w:rsidP="006B13E0">
      <w:pPr>
        <w:spacing w:after="0" w:line="240" w:lineRule="auto"/>
        <w:jc w:val="center"/>
        <w:rPr>
          <w:rFonts w:ascii="Gill Sans MT" w:hAnsi="Gill Sans MT"/>
          <w:i/>
          <w:lang w:val="en-GB"/>
        </w:rPr>
      </w:pPr>
      <w:r w:rsidRPr="000E4BB2">
        <w:rPr>
          <w:rFonts w:ascii="Gill Sans MT" w:hAnsi="Gill Sans MT"/>
          <w:b/>
          <w:i/>
          <w:lang w:val="en-GB"/>
        </w:rPr>
        <w:t>Data Harmonisation involves achieving or improving comparability of similar measures</w:t>
      </w:r>
      <w:r w:rsidRPr="000E4BB2">
        <w:rPr>
          <w:rFonts w:ascii="Gill Sans MT" w:hAnsi="Gill Sans MT"/>
          <w:lang w:val="en-GB"/>
        </w:rPr>
        <w:t xml:space="preserve"> collected by separate studies or databases for different individuals. Guidelines for conducting rigorous data harmonisation are provided by the Maelstrom Research group</w:t>
      </w:r>
      <w:r w:rsidR="00555948" w:rsidRPr="000E4BB2">
        <w:rPr>
          <w:rFonts w:ascii="Gill Sans MT" w:hAnsi="Gill Sans MT"/>
          <w:lang w:val="en-GB"/>
        </w:rPr>
        <w:t xml:space="preserve"> </w:t>
      </w:r>
      <w:sdt>
        <w:sdtPr>
          <w:rPr>
            <w:rFonts w:ascii="Gill Sans MT" w:hAnsi="Gill Sans MT"/>
            <w:lang w:val="en-GB"/>
          </w:rPr>
          <w:id w:val="60683653"/>
          <w:citation/>
        </w:sdtPr>
        <w:sdtContent>
          <w:r w:rsidR="00555948" w:rsidRPr="000E4BB2">
            <w:rPr>
              <w:rFonts w:ascii="Gill Sans MT" w:hAnsi="Gill Sans MT"/>
              <w:lang w:val="en-GB"/>
            </w:rPr>
            <w:fldChar w:fldCharType="begin"/>
          </w:r>
          <w:r w:rsidR="00555948" w:rsidRPr="000E4BB2">
            <w:rPr>
              <w:rFonts w:ascii="Gill Sans MT" w:hAnsi="Gill Sans MT"/>
            </w:rPr>
            <w:instrText xml:space="preserve"> CITATION For15 \l 3081 </w:instrText>
          </w:r>
          <w:r w:rsidR="00555948" w:rsidRPr="000E4BB2">
            <w:rPr>
              <w:rFonts w:ascii="Gill Sans MT" w:hAnsi="Gill Sans MT"/>
              <w:lang w:val="en-GB"/>
            </w:rPr>
            <w:fldChar w:fldCharType="separate"/>
          </w:r>
          <w:r w:rsidR="006B13E0" w:rsidRPr="000E4BB2">
            <w:rPr>
              <w:rFonts w:ascii="Gill Sans MT" w:hAnsi="Gill Sans MT"/>
              <w:noProof/>
            </w:rPr>
            <w:t>(Fortier, et al., 2015)</w:t>
          </w:r>
          <w:r w:rsidR="00555948" w:rsidRPr="000E4BB2">
            <w:rPr>
              <w:rFonts w:ascii="Gill Sans MT" w:hAnsi="Gill Sans MT"/>
              <w:lang w:val="en-GB"/>
            </w:rPr>
            <w:fldChar w:fldCharType="end"/>
          </w:r>
        </w:sdtContent>
      </w:sdt>
      <w:r w:rsidRPr="000E4BB2">
        <w:rPr>
          <w:rFonts w:ascii="Gill Sans MT" w:hAnsi="Gill Sans MT"/>
          <w:lang w:val="en-GB"/>
        </w:rPr>
        <w:t>.</w:t>
      </w:r>
    </w:p>
    <w:p w14:paraId="03F667C3" w14:textId="77777777" w:rsidR="005B1337" w:rsidRPr="000E4BB2" w:rsidRDefault="005B1337" w:rsidP="006B13E0">
      <w:pPr>
        <w:spacing w:after="0" w:line="240" w:lineRule="auto"/>
        <w:rPr>
          <w:rFonts w:ascii="Gill Sans MT" w:hAnsi="Gill Sans MT"/>
          <w:lang w:val="en-US"/>
        </w:rPr>
      </w:pPr>
    </w:p>
    <w:p w14:paraId="1EF744E3" w14:textId="77777777" w:rsidR="005B1337" w:rsidRPr="000E4BB2" w:rsidRDefault="005B1337" w:rsidP="006B13E0">
      <w:pPr>
        <w:spacing w:after="0" w:line="240" w:lineRule="auto"/>
        <w:rPr>
          <w:rFonts w:ascii="Gill Sans MT" w:hAnsi="Gill Sans MT"/>
          <w:b/>
          <w:bCs/>
          <w:lang w:val="en-GB"/>
        </w:rPr>
      </w:pPr>
      <w:r w:rsidRPr="000E4BB2">
        <w:rPr>
          <w:rFonts w:ascii="Gill Sans MT" w:hAnsi="Gill Sans MT"/>
          <w:b/>
          <w:bCs/>
          <w:lang w:val="en-GB"/>
        </w:rPr>
        <w:t>Example:</w:t>
      </w:r>
    </w:p>
    <w:p w14:paraId="0F1A6FEA" w14:textId="77777777" w:rsidR="005B1337" w:rsidRPr="000E4BB2" w:rsidRDefault="005B1337" w:rsidP="006B13E0">
      <w:pPr>
        <w:spacing w:after="0" w:line="240" w:lineRule="auto"/>
        <w:rPr>
          <w:rFonts w:ascii="Gill Sans MT" w:hAnsi="Gill Sans MT"/>
          <w:bCs/>
          <w:lang w:val="en-GB"/>
        </w:rPr>
      </w:pPr>
      <w:r w:rsidRPr="000E4BB2">
        <w:rPr>
          <w:rFonts w:ascii="Gill Sans MT" w:hAnsi="Gill Sans MT"/>
          <w:bCs/>
          <w:lang w:val="en-GB"/>
        </w:rPr>
        <w:t xml:space="preserve">The </w:t>
      </w:r>
      <w:r w:rsidRPr="000E4BB2">
        <w:rPr>
          <w:rFonts w:ascii="Gill Sans MT" w:hAnsi="Gill Sans MT"/>
          <w:bCs/>
          <w:i/>
          <w:lang w:val="en-GB"/>
        </w:rPr>
        <w:t>international children’s accelerometry database (ICAD)</w:t>
      </w:r>
      <w:r w:rsidRPr="000E4BB2">
        <w:rPr>
          <w:rFonts w:ascii="Gill Sans MT" w:hAnsi="Gill Sans MT"/>
          <w:bCs/>
          <w:lang w:val="en-GB"/>
        </w:rPr>
        <w:t xml:space="preserve"> is an excellent example of a recent application of the Maelstrom guidelines. This consortium of 20 partners shared raw accelerometer data and associated non-accelerometry data. This data was processed using standardized methods facilitating the creation of harmonized and comparable variables of over 37,000 young people, between the ages of 3 and 18 years old. This data comes from studies across Europe, the US, Brazil, and Australia and is available for use, on request, within 5 to 10 working days. ICAD initially began with </w:t>
      </w:r>
      <w:r w:rsidRPr="000E4BB2">
        <w:rPr>
          <w:rFonts w:ascii="Gill Sans MT" w:hAnsi="Gill Sans MT"/>
          <w:bCs/>
          <w:i/>
          <w:lang w:val="en-GB"/>
        </w:rPr>
        <w:t xml:space="preserve">retrospective harmonisation </w:t>
      </w:r>
      <w:r w:rsidRPr="000E4BB2">
        <w:rPr>
          <w:rFonts w:ascii="Gill Sans MT" w:hAnsi="Gill Sans MT"/>
          <w:bCs/>
          <w:lang w:val="en-GB"/>
        </w:rPr>
        <w:t xml:space="preserve">but has recently begun to develop/encourage </w:t>
      </w:r>
      <w:r w:rsidRPr="000E4BB2">
        <w:rPr>
          <w:rFonts w:ascii="Gill Sans MT" w:hAnsi="Gill Sans MT"/>
          <w:bCs/>
          <w:i/>
          <w:lang w:val="en-GB"/>
        </w:rPr>
        <w:t>prospective harmonisation</w:t>
      </w:r>
      <w:r w:rsidRPr="000E4BB2">
        <w:rPr>
          <w:rFonts w:ascii="Gill Sans MT" w:hAnsi="Gill Sans MT"/>
          <w:bCs/>
          <w:lang w:val="en-GB"/>
        </w:rPr>
        <w:t>.</w:t>
      </w:r>
    </w:p>
    <w:p w14:paraId="0444275F" w14:textId="77777777" w:rsidR="005B1337" w:rsidRPr="000E4BB2" w:rsidRDefault="005B1337" w:rsidP="006B13E0">
      <w:pPr>
        <w:spacing w:after="0" w:line="240" w:lineRule="auto"/>
        <w:rPr>
          <w:rFonts w:ascii="Gill Sans MT" w:hAnsi="Gill Sans MT"/>
          <w:bCs/>
          <w:lang w:val="en-GB"/>
        </w:rPr>
      </w:pPr>
    </w:p>
    <w:p w14:paraId="45A7264D" w14:textId="77777777" w:rsidR="0092012C" w:rsidRPr="000E4BB2" w:rsidRDefault="0092012C" w:rsidP="006B13E0">
      <w:pPr>
        <w:spacing w:after="0" w:line="240" w:lineRule="auto"/>
        <w:rPr>
          <w:rFonts w:ascii="Gill Sans MT" w:hAnsi="Gill Sans MT"/>
          <w:bCs/>
          <w:lang w:val="en-GB"/>
        </w:rPr>
      </w:pPr>
    </w:p>
    <w:p w14:paraId="38753A0E" w14:textId="77777777" w:rsidR="004B2B80" w:rsidRPr="000E4BB2" w:rsidRDefault="004B2B80" w:rsidP="006B13E0">
      <w:pPr>
        <w:spacing w:after="0" w:line="240" w:lineRule="auto"/>
        <w:rPr>
          <w:rFonts w:ascii="Gill Sans MT" w:hAnsi="Gill Sans MT"/>
          <w:bCs/>
          <w:lang w:val="en-GB"/>
        </w:rPr>
      </w:pPr>
    </w:p>
    <w:p w14:paraId="0440FC03" w14:textId="77777777" w:rsidR="005B1337" w:rsidRPr="000E4BB2" w:rsidRDefault="005B1337" w:rsidP="006B13E0">
      <w:pPr>
        <w:pStyle w:val="ListParagraph"/>
        <w:numPr>
          <w:ilvl w:val="0"/>
          <w:numId w:val="15"/>
        </w:numPr>
        <w:spacing w:after="0" w:line="240" w:lineRule="auto"/>
        <w:ind w:left="360"/>
        <w:rPr>
          <w:rFonts w:ascii="Gill Sans MT" w:hAnsi="Gill Sans MT"/>
          <w:b/>
          <w:lang w:val="en-GB"/>
        </w:rPr>
      </w:pPr>
      <w:r w:rsidRPr="000E4BB2">
        <w:rPr>
          <w:rFonts w:ascii="Gill Sans MT" w:hAnsi="Gill Sans MT"/>
          <w:b/>
          <w:lang w:val="en-GB"/>
        </w:rPr>
        <w:t>Steps for Data Harmonisation</w:t>
      </w:r>
    </w:p>
    <w:p w14:paraId="4C10B929" w14:textId="77777777" w:rsidR="0092012C" w:rsidRPr="000E4BB2" w:rsidRDefault="005B1337" w:rsidP="006B13E0">
      <w:pPr>
        <w:numPr>
          <w:ilvl w:val="0"/>
          <w:numId w:val="9"/>
        </w:numPr>
        <w:spacing w:after="0" w:line="240" w:lineRule="auto"/>
        <w:rPr>
          <w:rFonts w:ascii="Gill Sans MT" w:hAnsi="Gill Sans MT"/>
          <w:bCs/>
          <w:lang w:val="en-GB"/>
        </w:rPr>
      </w:pPr>
      <w:r w:rsidRPr="000E4BB2">
        <w:rPr>
          <w:rFonts w:ascii="Gill Sans MT" w:hAnsi="Gill Sans MT"/>
          <w:bCs/>
          <w:lang w:val="en-GB"/>
        </w:rPr>
        <w:t>Identify relevant studies/cohorts</w:t>
      </w:r>
    </w:p>
    <w:p w14:paraId="389C2AF8" w14:textId="77777777" w:rsidR="005B1337" w:rsidRPr="000E4BB2" w:rsidRDefault="005B1337" w:rsidP="00D60D9B">
      <w:pPr>
        <w:numPr>
          <w:ilvl w:val="1"/>
          <w:numId w:val="63"/>
        </w:numPr>
        <w:spacing w:after="0" w:line="240" w:lineRule="auto"/>
        <w:rPr>
          <w:rFonts w:ascii="Gill Sans MT" w:hAnsi="Gill Sans MT"/>
          <w:bCs/>
          <w:lang w:val="en-GB"/>
        </w:rPr>
      </w:pPr>
      <w:r w:rsidRPr="000E4BB2">
        <w:rPr>
          <w:rFonts w:ascii="Gill Sans MT" w:hAnsi="Gill Sans MT"/>
          <w:bCs/>
          <w:lang w:val="en-GB"/>
        </w:rPr>
        <w:t>Currently being conducted through scoping review and ProPASS member surveys.</w:t>
      </w:r>
    </w:p>
    <w:p w14:paraId="5A293419" w14:textId="77777777" w:rsidR="0092012C" w:rsidRPr="000E4BB2" w:rsidRDefault="005B1337" w:rsidP="006B13E0">
      <w:pPr>
        <w:numPr>
          <w:ilvl w:val="0"/>
          <w:numId w:val="9"/>
        </w:numPr>
        <w:spacing w:after="0" w:line="240" w:lineRule="auto"/>
        <w:rPr>
          <w:rFonts w:ascii="Gill Sans MT" w:hAnsi="Gill Sans MT"/>
          <w:bCs/>
          <w:lang w:val="en-GB"/>
        </w:rPr>
      </w:pPr>
      <w:r w:rsidRPr="000E4BB2">
        <w:rPr>
          <w:rFonts w:ascii="Gill Sans MT" w:hAnsi="Gill Sans MT"/>
          <w:bCs/>
          <w:lang w:val="en-GB"/>
        </w:rPr>
        <w:t>Define core variables to be harmonised (</w:t>
      </w:r>
      <w:proofErr w:type="spellStart"/>
      <w:r w:rsidRPr="000E4BB2">
        <w:rPr>
          <w:rFonts w:ascii="Gill Sans MT" w:hAnsi="Gill Sans MT"/>
          <w:bCs/>
          <w:lang w:val="en-GB"/>
        </w:rPr>
        <w:t>DataSchema</w:t>
      </w:r>
      <w:proofErr w:type="spellEnd"/>
      <w:r w:rsidRPr="000E4BB2">
        <w:rPr>
          <w:rFonts w:ascii="Gill Sans MT" w:hAnsi="Gill Sans MT"/>
          <w:bCs/>
          <w:lang w:val="en-GB"/>
        </w:rPr>
        <w:t>)</w:t>
      </w:r>
    </w:p>
    <w:p w14:paraId="79C09246" w14:textId="292F952E" w:rsidR="005B1337" w:rsidRPr="000E4BB2" w:rsidRDefault="005B1337" w:rsidP="00D60D9B">
      <w:pPr>
        <w:numPr>
          <w:ilvl w:val="1"/>
          <w:numId w:val="63"/>
        </w:numPr>
        <w:spacing w:after="0" w:line="240" w:lineRule="auto"/>
        <w:rPr>
          <w:rFonts w:ascii="Gill Sans MT" w:hAnsi="Gill Sans MT"/>
          <w:bCs/>
          <w:lang w:val="en-GB"/>
        </w:rPr>
      </w:pPr>
      <w:r w:rsidRPr="000E4BB2">
        <w:rPr>
          <w:rFonts w:ascii="Gill Sans MT" w:hAnsi="Gill Sans MT"/>
          <w:bCs/>
          <w:lang w:val="en-GB"/>
        </w:rPr>
        <w:t xml:space="preserve">Discuss and come to decisions on </w:t>
      </w:r>
      <w:r w:rsidRPr="000E4BB2">
        <w:rPr>
          <w:rFonts w:ascii="Gill Sans MT" w:hAnsi="Gill Sans MT"/>
          <w:b/>
          <w:bCs/>
          <w:lang w:val="en-GB"/>
        </w:rPr>
        <w:t>what are the important variables requiring harmonisation</w:t>
      </w:r>
      <w:r w:rsidRPr="000E4BB2">
        <w:rPr>
          <w:rFonts w:ascii="Gill Sans MT" w:hAnsi="Gill Sans MT"/>
          <w:bCs/>
          <w:lang w:val="en-GB"/>
        </w:rPr>
        <w:t xml:space="preserve">. This must be </w:t>
      </w:r>
      <w:r w:rsidRPr="000E4BB2">
        <w:rPr>
          <w:rFonts w:ascii="Gill Sans MT" w:hAnsi="Gill Sans MT"/>
          <w:b/>
          <w:bCs/>
          <w:lang w:val="en-GB"/>
        </w:rPr>
        <w:t>based upon what variables are available</w:t>
      </w:r>
      <w:r w:rsidRPr="000E4BB2">
        <w:rPr>
          <w:rFonts w:ascii="Gill Sans MT" w:hAnsi="Gill Sans MT"/>
          <w:bCs/>
          <w:lang w:val="en-GB"/>
        </w:rPr>
        <w:t xml:space="preserve"> in the relevant</w:t>
      </w:r>
      <w:r w:rsidR="00F720C1" w:rsidRPr="000E4BB2">
        <w:rPr>
          <w:rFonts w:ascii="Gill Sans MT" w:hAnsi="Gill Sans MT"/>
          <w:bCs/>
          <w:lang w:val="en-GB"/>
        </w:rPr>
        <w:t xml:space="preserve"> studies/cohorts (see </w:t>
      </w:r>
      <w:r w:rsidR="00F720C1" w:rsidRPr="000E4BB2">
        <w:rPr>
          <w:rFonts w:ascii="Gill Sans MT" w:hAnsi="Gill Sans MT"/>
          <w:b/>
          <w:bCs/>
          <w:lang w:val="en-GB"/>
        </w:rPr>
        <w:t xml:space="preserve">Workshop </w:t>
      </w:r>
      <w:r w:rsidRPr="000E4BB2">
        <w:rPr>
          <w:rFonts w:ascii="Gill Sans MT" w:hAnsi="Gill Sans MT"/>
          <w:b/>
          <w:bCs/>
          <w:lang w:val="en-GB"/>
        </w:rPr>
        <w:t>1</w:t>
      </w:r>
      <w:r w:rsidRPr="000E4BB2">
        <w:rPr>
          <w:rFonts w:ascii="Gill Sans MT" w:hAnsi="Gill Sans MT"/>
          <w:bCs/>
          <w:lang w:val="en-GB"/>
        </w:rPr>
        <w:t>).</w:t>
      </w:r>
    </w:p>
    <w:p w14:paraId="6BB8768C" w14:textId="77777777" w:rsidR="0092012C" w:rsidRPr="000E4BB2" w:rsidRDefault="005B1337" w:rsidP="006B13E0">
      <w:pPr>
        <w:numPr>
          <w:ilvl w:val="0"/>
          <w:numId w:val="9"/>
        </w:numPr>
        <w:spacing w:after="0" w:line="240" w:lineRule="auto"/>
        <w:rPr>
          <w:rFonts w:ascii="Gill Sans MT" w:hAnsi="Gill Sans MT"/>
          <w:bCs/>
          <w:lang w:val="en-GB"/>
        </w:rPr>
      </w:pPr>
      <w:r w:rsidRPr="000E4BB2">
        <w:rPr>
          <w:rFonts w:ascii="Gill Sans MT" w:hAnsi="Gill Sans MT"/>
          <w:bCs/>
          <w:lang w:val="en-GB"/>
        </w:rPr>
        <w:t>Evaluate harmonisation potential</w:t>
      </w:r>
    </w:p>
    <w:p w14:paraId="1EA8C116" w14:textId="77777777" w:rsidR="005B1337" w:rsidRPr="000E4BB2" w:rsidRDefault="005B1337" w:rsidP="00D60D9B">
      <w:pPr>
        <w:numPr>
          <w:ilvl w:val="1"/>
          <w:numId w:val="63"/>
        </w:numPr>
        <w:spacing w:after="0" w:line="240" w:lineRule="auto"/>
        <w:rPr>
          <w:rFonts w:ascii="Gill Sans MT" w:hAnsi="Gill Sans MT"/>
          <w:bCs/>
          <w:lang w:val="en-GB"/>
        </w:rPr>
      </w:pPr>
      <w:r w:rsidRPr="000E4BB2">
        <w:rPr>
          <w:rFonts w:ascii="Gill Sans MT" w:hAnsi="Gill Sans MT"/>
          <w:bCs/>
          <w:lang w:val="en-GB"/>
        </w:rPr>
        <w:t xml:space="preserve">Evaluate the potential for harmonisation by </w:t>
      </w:r>
      <w:r w:rsidRPr="000E4BB2">
        <w:rPr>
          <w:rFonts w:ascii="Gill Sans MT" w:hAnsi="Gill Sans MT"/>
          <w:b/>
          <w:bCs/>
          <w:lang w:val="en-GB"/>
        </w:rPr>
        <w:t>considering the appropriateness of each of the processing methods</w:t>
      </w:r>
      <w:r w:rsidRPr="000E4BB2">
        <w:rPr>
          <w:rFonts w:ascii="Gill Sans MT" w:hAnsi="Gill Sans MT"/>
          <w:bCs/>
          <w:lang w:val="en-GB"/>
        </w:rPr>
        <w:t xml:space="preserve"> provided below for harmonising each core variable, the consequences that this will have on the core variable and </w:t>
      </w:r>
      <w:r w:rsidRPr="000E4BB2">
        <w:rPr>
          <w:rFonts w:ascii="Gill Sans MT" w:hAnsi="Gill Sans MT"/>
          <w:b/>
          <w:bCs/>
          <w:lang w:val="en-GB"/>
        </w:rPr>
        <w:t>decide whether this consequence is acceptable</w:t>
      </w:r>
      <w:r w:rsidRPr="000E4BB2">
        <w:rPr>
          <w:rFonts w:ascii="Gill Sans MT" w:hAnsi="Gill Sans MT"/>
          <w:bCs/>
          <w:lang w:val="en-GB"/>
        </w:rPr>
        <w:t>.</w:t>
      </w:r>
    </w:p>
    <w:p w14:paraId="4B0435F1" w14:textId="77777777" w:rsidR="0092012C" w:rsidRPr="000E4BB2" w:rsidRDefault="005B1337" w:rsidP="006B13E0">
      <w:pPr>
        <w:numPr>
          <w:ilvl w:val="0"/>
          <w:numId w:val="9"/>
        </w:numPr>
        <w:spacing w:after="0" w:line="240" w:lineRule="auto"/>
        <w:rPr>
          <w:rFonts w:ascii="Gill Sans MT" w:hAnsi="Gill Sans MT"/>
          <w:bCs/>
          <w:lang w:val="en-GB"/>
        </w:rPr>
      </w:pPr>
      <w:r w:rsidRPr="000E4BB2">
        <w:rPr>
          <w:rFonts w:ascii="Gill Sans MT" w:hAnsi="Gill Sans MT"/>
          <w:bCs/>
          <w:lang w:val="en-GB"/>
        </w:rPr>
        <w:t>Process data</w:t>
      </w:r>
    </w:p>
    <w:p w14:paraId="7B964D4B" w14:textId="77777777" w:rsidR="005B1337" w:rsidRPr="000E4BB2" w:rsidRDefault="005B1337" w:rsidP="00D60D9B">
      <w:pPr>
        <w:numPr>
          <w:ilvl w:val="1"/>
          <w:numId w:val="63"/>
        </w:numPr>
        <w:spacing w:after="0" w:line="240" w:lineRule="auto"/>
        <w:rPr>
          <w:rFonts w:ascii="Gill Sans MT" w:hAnsi="Gill Sans MT"/>
          <w:bCs/>
          <w:lang w:val="en-GB"/>
        </w:rPr>
      </w:pPr>
      <w:r w:rsidRPr="000E4BB2">
        <w:rPr>
          <w:rFonts w:ascii="Gill Sans MT" w:hAnsi="Gill Sans MT"/>
          <w:bCs/>
          <w:lang w:val="en-GB"/>
        </w:rPr>
        <w:t xml:space="preserve">Conduct harmonisation of the </w:t>
      </w:r>
      <w:proofErr w:type="spellStart"/>
      <w:r w:rsidRPr="000E4BB2">
        <w:rPr>
          <w:rFonts w:ascii="Gill Sans MT" w:hAnsi="Gill Sans MT"/>
          <w:bCs/>
          <w:lang w:val="en-GB"/>
        </w:rPr>
        <w:t>DataSchema</w:t>
      </w:r>
      <w:proofErr w:type="spellEnd"/>
      <w:r w:rsidRPr="000E4BB2">
        <w:rPr>
          <w:rFonts w:ascii="Gill Sans MT" w:hAnsi="Gill Sans MT"/>
          <w:bCs/>
          <w:lang w:val="en-GB"/>
        </w:rPr>
        <w:t xml:space="preserve"> using the appropriate method.</w:t>
      </w:r>
    </w:p>
    <w:p w14:paraId="502021EB" w14:textId="77777777" w:rsidR="005B1337" w:rsidRPr="000E4BB2" w:rsidRDefault="005B1337" w:rsidP="006B13E0">
      <w:pPr>
        <w:spacing w:after="0" w:line="240" w:lineRule="auto"/>
        <w:rPr>
          <w:rFonts w:ascii="Gill Sans MT" w:hAnsi="Gill Sans MT"/>
          <w:bCs/>
          <w:lang w:val="en-GB"/>
        </w:rPr>
      </w:pPr>
    </w:p>
    <w:p w14:paraId="7BC20EF5" w14:textId="77777777" w:rsidR="0092012C" w:rsidRPr="000E4BB2" w:rsidRDefault="0092012C" w:rsidP="006B13E0">
      <w:pPr>
        <w:spacing w:after="0" w:line="240" w:lineRule="auto"/>
        <w:rPr>
          <w:rFonts w:ascii="Gill Sans MT" w:hAnsi="Gill Sans MT"/>
          <w:bCs/>
          <w:lang w:val="en-GB"/>
        </w:rPr>
      </w:pPr>
    </w:p>
    <w:p w14:paraId="3CB9B62E" w14:textId="77777777" w:rsidR="005B1337" w:rsidRPr="000E4BB2" w:rsidRDefault="005B1337" w:rsidP="006B13E0">
      <w:pPr>
        <w:pStyle w:val="ListParagraph"/>
        <w:numPr>
          <w:ilvl w:val="0"/>
          <w:numId w:val="15"/>
        </w:numPr>
        <w:spacing w:after="0" w:line="240" w:lineRule="auto"/>
        <w:ind w:left="360"/>
        <w:rPr>
          <w:rFonts w:ascii="Gill Sans MT" w:hAnsi="Gill Sans MT"/>
          <w:b/>
          <w:lang w:val="en-GB"/>
        </w:rPr>
      </w:pPr>
      <w:r w:rsidRPr="000E4BB2">
        <w:rPr>
          <w:rFonts w:ascii="Gill Sans MT" w:hAnsi="Gill Sans MT"/>
          <w:b/>
          <w:lang w:val="en-GB"/>
        </w:rPr>
        <w:t>Data Processing Options</w:t>
      </w:r>
    </w:p>
    <w:p w14:paraId="3B8ED4AF" w14:textId="77777777" w:rsidR="005B1337" w:rsidRPr="000E4BB2" w:rsidRDefault="005B1337" w:rsidP="006B13E0">
      <w:pPr>
        <w:spacing w:after="0" w:line="240" w:lineRule="auto"/>
        <w:rPr>
          <w:rFonts w:ascii="Gill Sans MT" w:hAnsi="Gill Sans MT"/>
          <w:i/>
          <w:lang w:val="en-GB"/>
        </w:rPr>
      </w:pPr>
    </w:p>
    <w:p w14:paraId="71820C79" w14:textId="77777777" w:rsidR="005B1337" w:rsidRPr="000E4BB2" w:rsidRDefault="005B1337" w:rsidP="006B13E0">
      <w:pPr>
        <w:spacing w:after="0" w:line="240" w:lineRule="auto"/>
        <w:rPr>
          <w:rFonts w:ascii="Gill Sans MT" w:hAnsi="Gill Sans MT"/>
          <w:i/>
          <w:lang w:val="en-GB"/>
        </w:rPr>
      </w:pPr>
      <w:r w:rsidRPr="000E4BB2">
        <w:rPr>
          <w:rFonts w:ascii="Gill Sans MT" w:hAnsi="Gill Sans MT"/>
          <w:i/>
          <w:lang w:val="en-GB"/>
        </w:rPr>
        <w:t>Algorithmic transformation</w:t>
      </w:r>
    </w:p>
    <w:p w14:paraId="25256210"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Definition</w:t>
      </w:r>
      <w:r w:rsidRPr="000E4BB2">
        <w:rPr>
          <w:rFonts w:ascii="Gill Sans MT" w:hAnsi="Gill Sans MT"/>
          <w:lang w:val="en-GB"/>
        </w:rPr>
        <w:t>: A finite set of unambiguous instructions performed in a prescribed sequence to achieve a goal, especially a mathematical rule or procedure used to compute a desired result.</w:t>
      </w:r>
    </w:p>
    <w:p w14:paraId="262FCD11"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Application</w:t>
      </w:r>
      <w:r w:rsidRPr="000E4BB2">
        <w:rPr>
          <w:rFonts w:ascii="Gill Sans MT" w:hAnsi="Gill Sans MT"/>
          <w:lang w:val="en-GB"/>
        </w:rPr>
        <w:t>: To harmonise same measures (continuous variables, categorical, or both) with different but combinable ranges or categories.</w:t>
      </w:r>
    </w:p>
    <w:p w14:paraId="12DAC312"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Example</w:t>
      </w:r>
      <w:r w:rsidRPr="000E4BB2">
        <w:rPr>
          <w:rFonts w:ascii="Gill Sans MT" w:hAnsi="Gill Sans MT"/>
          <w:lang w:val="en-GB"/>
        </w:rPr>
        <w:t xml:space="preserve">: Processing ‘number of cigarettes per day’ in numerical form into ‘number of cigarettes per day’ in categorical form (1: &lt;10 cigarettes, 2: 10-20 cigarettes, 3: 21+ cigarettes). </w:t>
      </w:r>
    </w:p>
    <w:p w14:paraId="6D7A3E5C" w14:textId="0A26CB50" w:rsidR="005B1337" w:rsidRPr="000E4BB2" w:rsidRDefault="005B1337" w:rsidP="006B13E0">
      <w:pPr>
        <w:spacing w:after="0" w:line="240" w:lineRule="auto"/>
        <w:rPr>
          <w:rFonts w:ascii="Gill Sans MT" w:hAnsi="Gill Sans MT"/>
          <w:lang w:val="en-GB"/>
        </w:rPr>
      </w:pPr>
      <w:r w:rsidRPr="000E4BB2">
        <w:rPr>
          <w:rFonts w:ascii="Gill Sans MT" w:hAnsi="Gill Sans MT"/>
          <w:b/>
          <w:lang w:val="en-GB"/>
        </w:rPr>
        <w:lastRenderedPageBreak/>
        <w:t>Advantages/Disadvantages</w:t>
      </w:r>
      <w:r w:rsidRPr="000E4BB2">
        <w:rPr>
          <w:rFonts w:ascii="Gill Sans MT" w:hAnsi="Gill Sans MT"/>
          <w:lang w:val="en-GB"/>
        </w:rPr>
        <w:t>:</w:t>
      </w:r>
      <w:r w:rsidRPr="000E4BB2">
        <w:rPr>
          <w:rFonts w:ascii="Gill Sans MT" w:hAnsi="Gill Sans MT"/>
          <w:b/>
          <w:lang w:val="en-GB"/>
        </w:rPr>
        <w:t xml:space="preserve"> </w:t>
      </w:r>
      <w:r w:rsidR="00947378" w:rsidRPr="000E4BB2">
        <w:rPr>
          <w:rFonts w:ascii="Gill Sans MT" w:hAnsi="Gill Sans MT"/>
          <w:lang w:val="en-GB"/>
        </w:rPr>
        <w:t>The</w:t>
      </w:r>
      <w:r w:rsidR="00947378" w:rsidRPr="000E4BB2">
        <w:rPr>
          <w:rFonts w:ascii="Gill Sans MT" w:hAnsi="Gill Sans MT"/>
          <w:b/>
          <w:lang w:val="en-GB"/>
        </w:rPr>
        <w:t xml:space="preserve"> a</w:t>
      </w:r>
      <w:r w:rsidR="00947378" w:rsidRPr="000E4BB2">
        <w:rPr>
          <w:rFonts w:ascii="Gill Sans MT" w:hAnsi="Gill Sans MT"/>
          <w:lang w:val="en-GB"/>
        </w:rPr>
        <w:t>dvantage</w:t>
      </w:r>
      <w:r w:rsidRPr="000E4BB2">
        <w:rPr>
          <w:rFonts w:ascii="Gill Sans MT" w:hAnsi="Gill Sans MT"/>
          <w:lang w:val="en-GB"/>
        </w:rPr>
        <w:t xml:space="preserve"> of this approach is that it allows for analysis by stratification, making it easy to identify more extreme groups. A disadvantage of this however is the loss of information on an individual level.</w:t>
      </w:r>
    </w:p>
    <w:p w14:paraId="05B751CD" w14:textId="77777777" w:rsidR="005B1337" w:rsidRPr="000E4BB2" w:rsidRDefault="005B1337" w:rsidP="006B13E0">
      <w:pPr>
        <w:spacing w:after="0" w:line="240" w:lineRule="auto"/>
        <w:rPr>
          <w:rFonts w:ascii="Gill Sans MT" w:hAnsi="Gill Sans MT"/>
          <w:lang w:val="en-GB"/>
        </w:rPr>
      </w:pPr>
    </w:p>
    <w:p w14:paraId="64C9DB0B"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i/>
          <w:lang w:val="en-GB"/>
        </w:rPr>
        <w:t>Simple calibration model</w:t>
      </w:r>
    </w:p>
    <w:p w14:paraId="2EE53054"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Definition</w:t>
      </w:r>
      <w:r w:rsidRPr="000E4BB2">
        <w:rPr>
          <w:rFonts w:ascii="Gill Sans MT" w:hAnsi="Gill Sans MT"/>
          <w:lang w:val="en-GB"/>
        </w:rPr>
        <w:t>: A mathematical model that transforms one continuous measure into another continuous measure (or vice versa) to operate at the same unit.</w:t>
      </w:r>
    </w:p>
    <w:p w14:paraId="297BDF9B"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Application</w:t>
      </w:r>
      <w:r w:rsidRPr="000E4BB2">
        <w:rPr>
          <w:rFonts w:ascii="Gill Sans MT" w:hAnsi="Gill Sans MT"/>
          <w:lang w:val="en-GB"/>
        </w:rPr>
        <w:t>: To harmonise same metric measures using different scales with calibration model. The calibration model can either be known or estimated from data in case multiple measure are measured on a representative set of participants.</w:t>
      </w:r>
    </w:p>
    <w:p w14:paraId="103E1607"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Example</w:t>
      </w:r>
      <w:r w:rsidRPr="000E4BB2">
        <w:rPr>
          <w:rFonts w:ascii="Gill Sans MT" w:hAnsi="Gill Sans MT"/>
          <w:lang w:val="en-GB"/>
        </w:rPr>
        <w:t xml:space="preserve">: Processing ‘height, measured in cm into ‘height’ in inches. </w:t>
      </w:r>
    </w:p>
    <w:p w14:paraId="38DFC06B" w14:textId="77777777" w:rsidR="005B1337" w:rsidRPr="000E4BB2" w:rsidRDefault="005B1337" w:rsidP="006B13E0">
      <w:pPr>
        <w:spacing w:after="0" w:line="240" w:lineRule="auto"/>
        <w:rPr>
          <w:rFonts w:ascii="Gill Sans MT" w:hAnsi="Gill Sans MT"/>
          <w:b/>
          <w:lang w:val="en-GB"/>
        </w:rPr>
      </w:pPr>
      <w:r w:rsidRPr="000E4BB2">
        <w:rPr>
          <w:rFonts w:ascii="Gill Sans MT" w:hAnsi="Gill Sans MT"/>
          <w:b/>
          <w:lang w:val="en-GB"/>
        </w:rPr>
        <w:t>Advantages/Disadvantages</w:t>
      </w:r>
      <w:r w:rsidRPr="000E4BB2">
        <w:rPr>
          <w:rFonts w:ascii="Gill Sans MT" w:hAnsi="Gill Sans MT"/>
          <w:lang w:val="en-GB"/>
        </w:rPr>
        <w:t>: No clear advantages/disadvantages, however this type of data is usually only anthropometrical.</w:t>
      </w:r>
    </w:p>
    <w:p w14:paraId="7AE59359" w14:textId="77777777" w:rsidR="0092012C" w:rsidRPr="000E4BB2" w:rsidRDefault="0092012C" w:rsidP="006B13E0">
      <w:pPr>
        <w:spacing w:after="0" w:line="240" w:lineRule="auto"/>
        <w:rPr>
          <w:rFonts w:ascii="Gill Sans MT" w:hAnsi="Gill Sans MT"/>
          <w:i/>
          <w:lang w:val="en-GB"/>
        </w:rPr>
      </w:pPr>
    </w:p>
    <w:p w14:paraId="5452AC4D" w14:textId="77777777" w:rsidR="005B1337" w:rsidRPr="000E4BB2" w:rsidRDefault="005B1337" w:rsidP="006B13E0">
      <w:pPr>
        <w:spacing w:after="0" w:line="240" w:lineRule="auto"/>
        <w:rPr>
          <w:rFonts w:ascii="Gill Sans MT" w:hAnsi="Gill Sans MT"/>
          <w:i/>
          <w:lang w:val="en-GB"/>
        </w:rPr>
      </w:pPr>
      <w:r w:rsidRPr="000E4BB2">
        <w:rPr>
          <w:rFonts w:ascii="Gill Sans MT" w:hAnsi="Gill Sans MT"/>
          <w:i/>
          <w:lang w:val="en-GB"/>
        </w:rPr>
        <w:t>Standardization model</w:t>
      </w:r>
    </w:p>
    <w:p w14:paraId="02A8E044"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Definition</w:t>
      </w:r>
      <w:r w:rsidRPr="000E4BB2">
        <w:rPr>
          <w:rFonts w:ascii="Gill Sans MT" w:hAnsi="Gill Sans MT"/>
          <w:lang w:val="en-GB"/>
        </w:rPr>
        <w:t>: A model that centralizes, standardizes, or normalizes data to bring all variables into proportion with one another, with or without stratification or regression of other variables.</w:t>
      </w:r>
    </w:p>
    <w:p w14:paraId="23B03F76"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Application</w:t>
      </w:r>
      <w:r w:rsidRPr="000E4BB2">
        <w:rPr>
          <w:rFonts w:ascii="Gill Sans MT" w:hAnsi="Gill Sans MT"/>
          <w:lang w:val="en-GB"/>
        </w:rPr>
        <w:t>: To harmonise same constructs measured using different scales with no known calibration method or bridging items. Normalization is typically used for discrete interval measures.</w:t>
      </w:r>
    </w:p>
    <w:p w14:paraId="3B7F5289"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Example</w:t>
      </w:r>
      <w:r w:rsidRPr="000E4BB2">
        <w:rPr>
          <w:rFonts w:ascii="Gill Sans MT" w:hAnsi="Gill Sans MT"/>
          <w:lang w:val="en-GB"/>
        </w:rPr>
        <w:t>: Processing memory measures with no common items into standardized measure like C-scores or T-scores.</w:t>
      </w:r>
    </w:p>
    <w:p w14:paraId="1E8E12E2"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lang w:val="en-GB"/>
        </w:rPr>
        <w:t>Advantages/Disadvantages</w:t>
      </w:r>
      <w:r w:rsidRPr="000E4BB2">
        <w:rPr>
          <w:rFonts w:ascii="Gill Sans MT" w:hAnsi="Gill Sans MT"/>
          <w:lang w:val="en-GB"/>
        </w:rPr>
        <w:t xml:space="preserve">: The advantage of this approach is that you get normal distributions for variables with otherwise tricky distribution; however this also has a disadvantage in that you may lose some information contained in these distribution trends. </w:t>
      </w:r>
    </w:p>
    <w:p w14:paraId="4B773C05" w14:textId="77777777" w:rsidR="0092012C" w:rsidRPr="000E4BB2" w:rsidRDefault="0092012C" w:rsidP="006B13E0">
      <w:pPr>
        <w:spacing w:after="0" w:line="240" w:lineRule="auto"/>
        <w:rPr>
          <w:rFonts w:ascii="Gill Sans MT" w:hAnsi="Gill Sans MT"/>
          <w:i/>
          <w:lang w:val="en-GB"/>
        </w:rPr>
      </w:pPr>
    </w:p>
    <w:p w14:paraId="38467671" w14:textId="77777777" w:rsidR="005B1337" w:rsidRPr="000E4BB2" w:rsidRDefault="005B1337" w:rsidP="006B13E0">
      <w:pPr>
        <w:spacing w:after="0" w:line="240" w:lineRule="auto"/>
        <w:rPr>
          <w:rFonts w:ascii="Gill Sans MT" w:hAnsi="Gill Sans MT"/>
          <w:i/>
          <w:lang w:val="en-GB"/>
        </w:rPr>
      </w:pPr>
      <w:r w:rsidRPr="000E4BB2">
        <w:rPr>
          <w:rFonts w:ascii="Gill Sans MT" w:hAnsi="Gill Sans MT"/>
          <w:i/>
          <w:lang w:val="en-GB"/>
        </w:rPr>
        <w:t>Latent variable model</w:t>
      </w:r>
    </w:p>
    <w:p w14:paraId="023A92BD"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Definition</w:t>
      </w:r>
      <w:r w:rsidRPr="000E4BB2">
        <w:rPr>
          <w:rFonts w:ascii="Gill Sans MT" w:hAnsi="Gill Sans MT"/>
          <w:lang w:val="en-GB"/>
        </w:rPr>
        <w:t xml:space="preserve">: A statistical model that relates a set of actual variables to a set of latent variables. Latent variables are constructs that are not directly observed but are rather inferred (through mathematical model) from actual variables that are observed (directly measured). </w:t>
      </w:r>
    </w:p>
    <w:p w14:paraId="1C1C0D4B"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Application</w:t>
      </w:r>
      <w:r w:rsidRPr="000E4BB2">
        <w:rPr>
          <w:rFonts w:ascii="Gill Sans MT" w:hAnsi="Gill Sans MT"/>
          <w:lang w:val="en-GB"/>
        </w:rPr>
        <w:t>: To harmonise same constructs measured using different scales with no known calibration method but with bridging items present.</w:t>
      </w:r>
    </w:p>
    <w:p w14:paraId="7B36A54D"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Example</w:t>
      </w:r>
      <w:r w:rsidRPr="000E4BB2">
        <w:rPr>
          <w:rFonts w:ascii="Gill Sans MT" w:hAnsi="Gill Sans MT"/>
          <w:lang w:val="en-GB"/>
        </w:rPr>
        <w:t>: Processing memory measures with common items according to latent variable model.</w:t>
      </w:r>
    </w:p>
    <w:p w14:paraId="7A706E82"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lang w:val="en-GB"/>
        </w:rPr>
        <w:t>Advantages/Disadvantages</w:t>
      </w:r>
      <w:r w:rsidRPr="000E4BB2">
        <w:rPr>
          <w:rFonts w:ascii="Gill Sans MT" w:hAnsi="Gill Sans MT"/>
          <w:lang w:val="en-GB"/>
        </w:rPr>
        <w:t xml:space="preserve">: The advantage of this model is that it makes it possible to compare items based on the underlying construct used to develop the measure, although this also requires a thorough understanding and agreement on the underlying constructs, which often rely on subjective decisions. </w:t>
      </w:r>
    </w:p>
    <w:p w14:paraId="464C7506" w14:textId="77777777" w:rsidR="0092012C" w:rsidRPr="000E4BB2" w:rsidRDefault="0092012C" w:rsidP="006B13E0">
      <w:pPr>
        <w:spacing w:after="0" w:line="240" w:lineRule="auto"/>
        <w:rPr>
          <w:rFonts w:ascii="Gill Sans MT" w:hAnsi="Gill Sans MT"/>
          <w:i/>
          <w:lang w:val="en-GB"/>
        </w:rPr>
      </w:pPr>
    </w:p>
    <w:p w14:paraId="7E32547F" w14:textId="77777777" w:rsidR="005B1337" w:rsidRPr="000E4BB2" w:rsidRDefault="005B1337" w:rsidP="006B13E0">
      <w:pPr>
        <w:spacing w:after="0" w:line="240" w:lineRule="auto"/>
        <w:rPr>
          <w:rFonts w:ascii="Gill Sans MT" w:hAnsi="Gill Sans MT"/>
          <w:i/>
          <w:lang w:val="en-GB"/>
        </w:rPr>
      </w:pPr>
      <w:r w:rsidRPr="000E4BB2">
        <w:rPr>
          <w:rFonts w:ascii="Gill Sans MT" w:hAnsi="Gill Sans MT"/>
          <w:i/>
          <w:lang w:val="en-GB"/>
        </w:rPr>
        <w:t>Multiple imputation models</w:t>
      </w:r>
    </w:p>
    <w:p w14:paraId="6BE08CDC"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Definition</w:t>
      </w:r>
      <w:r w:rsidRPr="000E4BB2">
        <w:rPr>
          <w:rFonts w:ascii="Gill Sans MT" w:hAnsi="Gill Sans MT"/>
          <w:lang w:val="en-GB"/>
        </w:rPr>
        <w:t>: A statistical technique for imputing missing values with a set of plausible values that represent the uncertainty about the right values to impute. </w:t>
      </w:r>
    </w:p>
    <w:p w14:paraId="2088D686"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Application</w:t>
      </w:r>
      <w:r w:rsidRPr="000E4BB2">
        <w:rPr>
          <w:rFonts w:ascii="Gill Sans MT" w:hAnsi="Gill Sans MT"/>
          <w:lang w:val="en-GB"/>
        </w:rPr>
        <w:t>: To harmonise datasets (and not variables) with the exact same set of variables using bridging variables.</w:t>
      </w:r>
    </w:p>
    <w:p w14:paraId="3C9A9D3C" w14:textId="77777777" w:rsidR="005B1337" w:rsidRPr="000E4BB2" w:rsidRDefault="005B1337" w:rsidP="006B13E0">
      <w:pPr>
        <w:spacing w:after="0" w:line="240" w:lineRule="auto"/>
        <w:rPr>
          <w:rFonts w:ascii="Gill Sans MT" w:hAnsi="Gill Sans MT"/>
          <w:lang w:val="en-GB"/>
        </w:rPr>
      </w:pPr>
      <w:r w:rsidRPr="000E4BB2">
        <w:rPr>
          <w:rFonts w:ascii="Gill Sans MT" w:hAnsi="Gill Sans MT"/>
          <w:b/>
          <w:bCs/>
          <w:lang w:val="en-GB"/>
        </w:rPr>
        <w:t>Example</w:t>
      </w:r>
      <w:r w:rsidRPr="000E4BB2">
        <w:rPr>
          <w:rFonts w:ascii="Gill Sans MT" w:hAnsi="Gill Sans MT"/>
          <w:lang w:val="en-GB"/>
        </w:rPr>
        <w:t>: Processing activities of daily living measures by imputing missing items.</w:t>
      </w:r>
    </w:p>
    <w:p w14:paraId="128ED660" w14:textId="77777777" w:rsidR="004B2B80" w:rsidRPr="000E4BB2" w:rsidRDefault="005B1337" w:rsidP="006B13E0">
      <w:pPr>
        <w:spacing w:after="0" w:line="240" w:lineRule="auto"/>
        <w:rPr>
          <w:rFonts w:ascii="Gill Sans MT" w:hAnsi="Gill Sans MT"/>
          <w:lang w:val="en-GB"/>
        </w:rPr>
      </w:pPr>
      <w:r w:rsidRPr="000E4BB2">
        <w:rPr>
          <w:rFonts w:ascii="Gill Sans MT" w:hAnsi="Gill Sans MT"/>
          <w:b/>
          <w:lang w:val="en-GB"/>
        </w:rPr>
        <w:t>Advantages/Disadvantages</w:t>
      </w:r>
      <w:r w:rsidRPr="000E4BB2">
        <w:rPr>
          <w:rFonts w:ascii="Gill Sans MT" w:hAnsi="Gill Sans MT"/>
          <w:lang w:val="en-GB"/>
        </w:rPr>
        <w:t>: Advantages of this method lie in the ability to use data with missing values, although perhaps more disadvantages in the reasoning behind the selection of inputted values, the acceptable threshold of missing values, and the implications for future analysis. This method must be applied with caution due to the risk of biasing.</w:t>
      </w:r>
    </w:p>
    <w:p w14:paraId="0CC2D09C" w14:textId="77777777" w:rsidR="004B2B80" w:rsidRPr="000E4BB2" w:rsidRDefault="004B2B80" w:rsidP="006B13E0">
      <w:pPr>
        <w:spacing w:after="0" w:line="240" w:lineRule="auto"/>
        <w:rPr>
          <w:rFonts w:ascii="Gill Sans MT" w:hAnsi="Gill Sans MT"/>
          <w:lang w:val="en-GB"/>
        </w:rPr>
      </w:pPr>
    </w:p>
    <w:p w14:paraId="28C998D6" w14:textId="217ADB6E" w:rsidR="004B2B80" w:rsidRPr="000E4BB2" w:rsidRDefault="00F720C1" w:rsidP="006B13E0">
      <w:pPr>
        <w:spacing w:after="0" w:line="240" w:lineRule="auto"/>
        <w:rPr>
          <w:rFonts w:ascii="Gill Sans MT" w:hAnsi="Gill Sans MT"/>
          <w:lang w:val="en-GB"/>
        </w:rPr>
      </w:pPr>
      <w:r w:rsidRPr="000E4BB2">
        <w:rPr>
          <w:rFonts w:ascii="Gill Sans MT" w:hAnsi="Gill Sans MT"/>
          <w:lang w:val="en-GB"/>
        </w:rPr>
        <w:t xml:space="preserve">See </w:t>
      </w:r>
      <w:r w:rsidRPr="000E4BB2">
        <w:rPr>
          <w:rFonts w:ascii="Gill Sans MT" w:hAnsi="Gill Sans MT"/>
          <w:b/>
          <w:lang w:val="en-GB"/>
        </w:rPr>
        <w:t>Table 2</w:t>
      </w:r>
      <w:r w:rsidRPr="000E4BB2">
        <w:rPr>
          <w:rFonts w:ascii="Gill Sans MT" w:hAnsi="Gill Sans MT"/>
          <w:lang w:val="en-GB"/>
        </w:rPr>
        <w:t xml:space="preserve"> for further details.</w:t>
      </w:r>
    </w:p>
    <w:p w14:paraId="3884B04B" w14:textId="77777777" w:rsidR="0092012C" w:rsidRPr="000E4BB2" w:rsidRDefault="0092012C" w:rsidP="006B13E0">
      <w:pPr>
        <w:spacing w:after="0" w:line="240" w:lineRule="auto"/>
        <w:rPr>
          <w:rFonts w:ascii="Gill Sans MT" w:hAnsi="Gill Sans MT"/>
          <w:b/>
          <w:lang w:val="en-US"/>
        </w:rPr>
      </w:pPr>
    </w:p>
    <w:p w14:paraId="185F9885" w14:textId="77777777" w:rsidR="000100D8" w:rsidRPr="008D3A75" w:rsidRDefault="001D4E63" w:rsidP="00AB7AAE">
      <w:pPr>
        <w:rPr>
          <w:rFonts w:ascii="Gill Sans MT" w:eastAsiaTheme="majorEastAsia" w:hAnsi="Gill Sans MT" w:cstheme="majorBidi"/>
          <w:b/>
          <w:color w:val="006666"/>
          <w:sz w:val="32"/>
          <w:szCs w:val="32"/>
        </w:rPr>
      </w:pPr>
      <w:r>
        <w:rPr>
          <w:rFonts w:ascii="Gill Sans MT" w:hAnsi="Gill Sans MT"/>
          <w:b/>
          <w:color w:val="006666"/>
        </w:rPr>
        <w:br w:type="page"/>
      </w:r>
    </w:p>
    <w:p w14:paraId="266AD719" w14:textId="77777777" w:rsidR="00FB3594" w:rsidRDefault="0057622B" w:rsidP="00D02975">
      <w:pPr>
        <w:pStyle w:val="Heading1"/>
        <w:numPr>
          <w:ilvl w:val="0"/>
          <w:numId w:val="1"/>
        </w:numPr>
        <w:ind w:left="360"/>
        <w:rPr>
          <w:rFonts w:ascii="Gill Sans MT" w:hAnsi="Gill Sans MT"/>
          <w:b/>
          <w:color w:val="006666"/>
        </w:rPr>
      </w:pPr>
      <w:bookmarkStart w:id="7" w:name="_Toc526878766"/>
      <w:r w:rsidRPr="00AB7AAE">
        <w:rPr>
          <w:rFonts w:ascii="Gill Sans MT" w:hAnsi="Gill Sans MT"/>
          <w:b/>
          <w:color w:val="006666"/>
        </w:rPr>
        <w:lastRenderedPageBreak/>
        <w:t>W</w:t>
      </w:r>
      <w:r w:rsidR="00AB7AAE" w:rsidRPr="00AB7AAE">
        <w:rPr>
          <w:rFonts w:ascii="Gill Sans MT" w:hAnsi="Gill Sans MT"/>
          <w:b/>
          <w:color w:val="006666"/>
        </w:rPr>
        <w:t xml:space="preserve">orkshop </w:t>
      </w:r>
      <w:r w:rsidR="008D3A75">
        <w:rPr>
          <w:rFonts w:ascii="Gill Sans MT" w:hAnsi="Gill Sans MT"/>
          <w:b/>
          <w:color w:val="006666"/>
        </w:rPr>
        <w:t>3</w:t>
      </w:r>
      <w:bookmarkEnd w:id="7"/>
    </w:p>
    <w:p w14:paraId="6BCA9712" w14:textId="77777777" w:rsidR="00FB3594" w:rsidRPr="00146178" w:rsidRDefault="00FB3594" w:rsidP="00146178">
      <w:pPr>
        <w:spacing w:after="0" w:line="360" w:lineRule="auto"/>
        <w:rPr>
          <w:rFonts w:ascii="Gill Sans MT" w:hAnsi="Gill Sans MT"/>
          <w:sz w:val="18"/>
          <w:szCs w:val="18"/>
        </w:rPr>
      </w:pPr>
    </w:p>
    <w:p w14:paraId="56128832" w14:textId="77777777" w:rsidR="00FB3594" w:rsidRPr="00193D71" w:rsidRDefault="00FD6538" w:rsidP="00193D71">
      <w:pPr>
        <w:spacing w:after="0" w:line="360" w:lineRule="auto"/>
        <w:jc w:val="center"/>
        <w:rPr>
          <w:rFonts w:ascii="Gill Sans MT" w:hAnsi="Gill Sans MT"/>
          <w:color w:val="006666"/>
          <w:sz w:val="28"/>
          <w:szCs w:val="18"/>
        </w:rPr>
      </w:pPr>
      <w:r w:rsidRPr="00193D71">
        <w:rPr>
          <w:rFonts w:ascii="Gill Sans MT" w:hAnsi="Gill Sans MT"/>
          <w:color w:val="006666"/>
          <w:sz w:val="28"/>
          <w:szCs w:val="18"/>
        </w:rPr>
        <w:t>Development of harmonised protocols for future physical activity studies</w:t>
      </w:r>
    </w:p>
    <w:p w14:paraId="1FFFCD58" w14:textId="77777777" w:rsidR="00FD6538" w:rsidRPr="000E4BB2" w:rsidRDefault="00FD6538" w:rsidP="006B13E0">
      <w:pPr>
        <w:spacing w:after="0" w:line="240" w:lineRule="auto"/>
        <w:rPr>
          <w:rFonts w:ascii="Gill Sans MT" w:hAnsi="Gill Sans MT"/>
        </w:rPr>
      </w:pPr>
    </w:p>
    <w:p w14:paraId="33756104" w14:textId="77777777" w:rsidR="00FD6538" w:rsidRPr="000E4BB2" w:rsidRDefault="00FD6538" w:rsidP="006B13E0">
      <w:pPr>
        <w:pStyle w:val="ListParagraph"/>
        <w:numPr>
          <w:ilvl w:val="1"/>
          <w:numId w:val="9"/>
        </w:numPr>
        <w:spacing w:after="0" w:line="240" w:lineRule="auto"/>
        <w:ind w:left="360"/>
        <w:rPr>
          <w:rFonts w:ascii="Gill Sans MT" w:hAnsi="Gill Sans MT" w:cs="Times New Roman"/>
          <w:b/>
          <w:lang w:val="en-GB"/>
        </w:rPr>
      </w:pPr>
      <w:r w:rsidRPr="000E4BB2">
        <w:rPr>
          <w:rFonts w:ascii="Gill Sans MT" w:hAnsi="Gill Sans MT" w:cs="Times New Roman"/>
          <w:b/>
          <w:lang w:val="en-GB"/>
        </w:rPr>
        <w:t>I</w:t>
      </w:r>
      <w:r w:rsidR="00193D71" w:rsidRPr="000E4BB2">
        <w:rPr>
          <w:rFonts w:ascii="Gill Sans MT" w:hAnsi="Gill Sans MT" w:cs="Times New Roman"/>
          <w:b/>
          <w:lang w:val="en-GB"/>
        </w:rPr>
        <w:t>ntroduction</w:t>
      </w:r>
    </w:p>
    <w:p w14:paraId="3917AB33" w14:textId="77777777" w:rsidR="00193D71" w:rsidRPr="000E4BB2" w:rsidRDefault="00193D71" w:rsidP="006B13E0">
      <w:pPr>
        <w:spacing w:after="0" w:line="240" w:lineRule="auto"/>
        <w:contextualSpacing/>
        <w:rPr>
          <w:rFonts w:ascii="Gill Sans MT" w:hAnsi="Gill Sans MT" w:cs="Times New Roman"/>
          <w:b/>
          <w:lang w:val="en-GB"/>
        </w:rPr>
      </w:pPr>
    </w:p>
    <w:p w14:paraId="5C0F87B6" w14:textId="7186737D" w:rsidR="00193D71" w:rsidRPr="000E4BB2" w:rsidRDefault="00FD6538" w:rsidP="006B13E0">
      <w:pPr>
        <w:spacing w:after="0" w:line="240" w:lineRule="auto"/>
        <w:contextualSpacing/>
        <w:rPr>
          <w:rFonts w:ascii="Gill Sans MT" w:hAnsi="Gill Sans MT" w:cs="Times New Roman"/>
          <w:b/>
          <w:lang w:val="en-GB"/>
        </w:rPr>
      </w:pPr>
      <w:r w:rsidRPr="000E4BB2">
        <w:rPr>
          <w:rFonts w:ascii="Gill Sans MT" w:hAnsi="Gill Sans MT" w:cs="Times New Roman"/>
          <w:b/>
          <w:lang w:val="en-GB"/>
        </w:rPr>
        <w:t xml:space="preserve">Prospective meta-analyses and Individual </w:t>
      </w:r>
      <w:r w:rsidR="00D60D9B" w:rsidRPr="000E4BB2">
        <w:rPr>
          <w:rFonts w:ascii="Gill Sans MT" w:hAnsi="Gill Sans MT" w:cs="Times New Roman"/>
          <w:b/>
          <w:lang w:val="en-GB"/>
        </w:rPr>
        <w:t>P</w:t>
      </w:r>
      <w:r w:rsidRPr="000E4BB2">
        <w:rPr>
          <w:rFonts w:ascii="Gill Sans MT" w:hAnsi="Gill Sans MT" w:cs="Times New Roman"/>
          <w:b/>
          <w:lang w:val="en-GB"/>
        </w:rPr>
        <w:t xml:space="preserve">articipant </w:t>
      </w:r>
      <w:r w:rsidR="00D60D9B" w:rsidRPr="000E4BB2">
        <w:rPr>
          <w:rFonts w:ascii="Gill Sans MT" w:hAnsi="Gill Sans MT" w:cs="Times New Roman"/>
          <w:b/>
          <w:lang w:val="en-GB"/>
        </w:rPr>
        <w:t>D</w:t>
      </w:r>
      <w:r w:rsidRPr="000E4BB2">
        <w:rPr>
          <w:rFonts w:ascii="Gill Sans MT" w:hAnsi="Gill Sans MT" w:cs="Times New Roman"/>
          <w:b/>
          <w:lang w:val="en-GB"/>
        </w:rPr>
        <w:t>ata meta-analyses</w:t>
      </w:r>
    </w:p>
    <w:p w14:paraId="5AD63632" w14:textId="67ADAD1E" w:rsidR="00FD6538" w:rsidRPr="000E4BB2" w:rsidRDefault="00FD6538"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A prospective meta-analyses (PMA) refers to the design of multiple trials with the explicit, predefined purpose to, when completed, combine them in a meta-analysis. Depending on the breadth of the questions answered, prospective, pre-planned meta-analyses can either address focused questions or shape large research agendas for a long-term research programme or even an entire discipline </w:t>
      </w:r>
      <w:sdt>
        <w:sdtPr>
          <w:rPr>
            <w:rFonts w:ascii="Gill Sans MT" w:hAnsi="Gill Sans MT" w:cs="Times New Roman"/>
            <w:lang w:val="en-GB"/>
          </w:rPr>
          <w:id w:val="-13155440"/>
          <w:citation/>
        </w:sdtPr>
        <w:sdtContent>
          <w:r w:rsidRPr="000E4BB2">
            <w:rPr>
              <w:rFonts w:ascii="Gill Sans MT" w:hAnsi="Gill Sans MT" w:cs="Times New Roman"/>
              <w:lang w:val="en-GB"/>
            </w:rPr>
            <w:fldChar w:fldCharType="begin"/>
          </w:r>
          <w:r w:rsidRPr="000E4BB2">
            <w:rPr>
              <w:rFonts w:ascii="Gill Sans MT" w:hAnsi="Gill Sans MT" w:cs="Times New Roman"/>
            </w:rPr>
            <w:instrText xml:space="preserve"> CITATION Ioa17 \l 3081 </w:instrText>
          </w:r>
          <w:r w:rsidRPr="000E4BB2">
            <w:rPr>
              <w:rFonts w:ascii="Gill Sans MT" w:hAnsi="Gill Sans MT" w:cs="Times New Roman"/>
              <w:lang w:val="en-GB"/>
            </w:rPr>
            <w:fldChar w:fldCharType="separate"/>
          </w:r>
          <w:r w:rsidR="006B13E0" w:rsidRPr="000E4BB2">
            <w:rPr>
              <w:rFonts w:ascii="Gill Sans MT" w:hAnsi="Gill Sans MT" w:cs="Times New Roman"/>
              <w:noProof/>
            </w:rPr>
            <w:t>(Ioannidis, 2017)</w:t>
          </w:r>
          <w:r w:rsidRPr="000E4BB2">
            <w:rPr>
              <w:rFonts w:ascii="Gill Sans MT" w:hAnsi="Gill Sans MT" w:cs="Times New Roman"/>
              <w:lang w:val="en-GB"/>
            </w:rPr>
            <w:fldChar w:fldCharType="end"/>
          </w:r>
        </w:sdtContent>
      </w:sdt>
      <w:r w:rsidRPr="000E4BB2">
        <w:rPr>
          <w:rFonts w:ascii="Gill Sans MT" w:hAnsi="Gill Sans MT" w:cs="Times New Roman"/>
          <w:lang w:val="en-GB"/>
        </w:rPr>
        <w:t>. PMA have features in common with both cumulative meta-analyses and those involving Individual Participant Data (IPD)</w:t>
      </w:r>
      <w:r w:rsidR="00193D71" w:rsidRPr="000E4BB2">
        <w:rPr>
          <w:rFonts w:ascii="Gill Sans MT" w:hAnsi="Gill Sans MT" w:cs="Times New Roman"/>
          <w:lang w:val="en-GB"/>
        </w:rPr>
        <w:t xml:space="preserve"> </w:t>
      </w:r>
      <w:sdt>
        <w:sdtPr>
          <w:rPr>
            <w:rFonts w:ascii="Gill Sans MT" w:hAnsi="Gill Sans MT" w:cs="Times New Roman"/>
            <w:lang w:val="en-GB"/>
          </w:rPr>
          <w:id w:val="1677156611"/>
          <w:citation/>
        </w:sdtPr>
        <w:sdtContent>
          <w:r w:rsidR="00193D71" w:rsidRPr="000E4BB2">
            <w:rPr>
              <w:rFonts w:ascii="Gill Sans MT" w:hAnsi="Gill Sans MT" w:cs="Times New Roman"/>
              <w:lang w:val="en-GB"/>
            </w:rPr>
            <w:fldChar w:fldCharType="begin"/>
          </w:r>
          <w:r w:rsidR="00193D71" w:rsidRPr="000E4BB2">
            <w:rPr>
              <w:rFonts w:ascii="Gill Sans MT" w:hAnsi="Gill Sans MT" w:cs="Times New Roman"/>
            </w:rPr>
            <w:instrText xml:space="preserve"> CITATION Coc18 \l 3081 </w:instrText>
          </w:r>
          <w:r w:rsidR="00193D71" w:rsidRPr="000E4BB2">
            <w:rPr>
              <w:rFonts w:ascii="Gill Sans MT" w:hAnsi="Gill Sans MT" w:cs="Times New Roman"/>
              <w:lang w:val="en-GB"/>
            </w:rPr>
            <w:fldChar w:fldCharType="separate"/>
          </w:r>
          <w:r w:rsidR="006B13E0" w:rsidRPr="000E4BB2">
            <w:rPr>
              <w:rFonts w:ascii="Gill Sans MT" w:hAnsi="Gill Sans MT" w:cs="Times New Roman"/>
              <w:noProof/>
            </w:rPr>
            <w:t>(Cochrane, 2018)</w:t>
          </w:r>
          <w:r w:rsidR="00193D71" w:rsidRPr="000E4BB2">
            <w:rPr>
              <w:rFonts w:ascii="Gill Sans MT" w:hAnsi="Gill Sans MT" w:cs="Times New Roman"/>
              <w:lang w:val="en-GB"/>
            </w:rPr>
            <w:fldChar w:fldCharType="end"/>
          </w:r>
        </w:sdtContent>
      </w:sdt>
      <w:r w:rsidRPr="000E4BB2">
        <w:rPr>
          <w:rFonts w:ascii="Gill Sans MT" w:hAnsi="Gill Sans MT" w:cs="Times New Roman"/>
          <w:lang w:val="en-GB"/>
        </w:rPr>
        <w:t>. PMA can help overcome some of the recognized problems of retrospective meta-analyses</w:t>
      </w:r>
      <w:r w:rsidR="00193D71" w:rsidRPr="000E4BB2">
        <w:rPr>
          <w:rFonts w:ascii="Gill Sans MT" w:hAnsi="Gill Sans MT" w:cs="Times New Roman"/>
          <w:lang w:val="en-GB"/>
        </w:rPr>
        <w:t xml:space="preserve"> </w:t>
      </w:r>
      <w:sdt>
        <w:sdtPr>
          <w:rPr>
            <w:rFonts w:ascii="Gill Sans MT" w:hAnsi="Gill Sans MT" w:cs="Times New Roman"/>
            <w:lang w:val="en-GB"/>
          </w:rPr>
          <w:id w:val="-762923939"/>
          <w:citation/>
        </w:sdtPr>
        <w:sdtContent>
          <w:r w:rsidR="00193D71" w:rsidRPr="000E4BB2">
            <w:rPr>
              <w:rFonts w:ascii="Gill Sans MT" w:hAnsi="Gill Sans MT" w:cs="Times New Roman"/>
              <w:lang w:val="en-GB"/>
            </w:rPr>
            <w:fldChar w:fldCharType="begin"/>
          </w:r>
          <w:r w:rsidR="00193D71" w:rsidRPr="000E4BB2">
            <w:rPr>
              <w:rFonts w:ascii="Gill Sans MT" w:hAnsi="Gill Sans MT" w:cs="Times New Roman"/>
            </w:rPr>
            <w:instrText xml:space="preserve"> CITATION Coc18 \l 3081 </w:instrText>
          </w:r>
          <w:r w:rsidR="00193D71" w:rsidRPr="000E4BB2">
            <w:rPr>
              <w:rFonts w:ascii="Gill Sans MT" w:hAnsi="Gill Sans MT" w:cs="Times New Roman"/>
              <w:lang w:val="en-GB"/>
            </w:rPr>
            <w:fldChar w:fldCharType="separate"/>
          </w:r>
          <w:r w:rsidR="006B13E0" w:rsidRPr="000E4BB2">
            <w:rPr>
              <w:rFonts w:ascii="Gill Sans MT" w:hAnsi="Gill Sans MT" w:cs="Times New Roman"/>
              <w:noProof/>
            </w:rPr>
            <w:t>(Cochrane, 2018)</w:t>
          </w:r>
          <w:r w:rsidR="00193D71" w:rsidRPr="000E4BB2">
            <w:rPr>
              <w:rFonts w:ascii="Gill Sans MT" w:hAnsi="Gill Sans MT" w:cs="Times New Roman"/>
              <w:lang w:val="en-GB"/>
            </w:rPr>
            <w:fldChar w:fldCharType="end"/>
          </w:r>
        </w:sdtContent>
      </w:sdt>
      <w:r w:rsidRPr="000E4BB2">
        <w:rPr>
          <w:rFonts w:ascii="Gill Sans MT" w:hAnsi="Gill Sans MT" w:cs="Times New Roman"/>
          <w:lang w:val="en-GB"/>
        </w:rPr>
        <w:t xml:space="preserve">: </w:t>
      </w:r>
    </w:p>
    <w:p w14:paraId="66E9F746" w14:textId="319F7DE9" w:rsidR="00FD6538" w:rsidRPr="000E4BB2" w:rsidRDefault="00D60D9B" w:rsidP="006B13E0">
      <w:pPr>
        <w:pStyle w:val="ListParagraph"/>
        <w:numPr>
          <w:ilvl w:val="0"/>
          <w:numId w:val="11"/>
        </w:numPr>
        <w:spacing w:after="0" w:line="240" w:lineRule="auto"/>
        <w:rPr>
          <w:rFonts w:ascii="Gill Sans MT" w:hAnsi="Gill Sans MT" w:cs="Times New Roman"/>
          <w:lang w:val="en-GB"/>
        </w:rPr>
      </w:pPr>
      <w:r w:rsidRPr="000E4BB2">
        <w:rPr>
          <w:rFonts w:ascii="Gill Sans MT" w:hAnsi="Gill Sans MT" w:cs="Times New Roman"/>
          <w:lang w:val="en-GB"/>
        </w:rPr>
        <w:t>E</w:t>
      </w:r>
      <w:r w:rsidR="00FD6538" w:rsidRPr="000E4BB2">
        <w:rPr>
          <w:rFonts w:ascii="Gill Sans MT" w:hAnsi="Gill Sans MT" w:cs="Times New Roman"/>
          <w:lang w:val="en-GB"/>
        </w:rPr>
        <w:t>nabling hypotheses to be specified a priori ignorant of the results of individual studies</w:t>
      </w:r>
      <w:r w:rsidR="00FA13EE" w:rsidRPr="000E4BB2">
        <w:rPr>
          <w:rFonts w:ascii="Gill Sans MT" w:hAnsi="Gill Sans MT" w:cs="Times New Roman"/>
          <w:lang w:val="en-GB"/>
        </w:rPr>
        <w:t>;</w:t>
      </w:r>
    </w:p>
    <w:p w14:paraId="38C033D6" w14:textId="357C3A27" w:rsidR="00FD6538" w:rsidRPr="000E4BB2" w:rsidRDefault="00D60D9B" w:rsidP="006B13E0">
      <w:pPr>
        <w:pStyle w:val="ListParagraph"/>
        <w:numPr>
          <w:ilvl w:val="0"/>
          <w:numId w:val="11"/>
        </w:numPr>
        <w:spacing w:after="0" w:line="240" w:lineRule="auto"/>
        <w:rPr>
          <w:rFonts w:ascii="Gill Sans MT" w:hAnsi="Gill Sans MT" w:cs="Times New Roman"/>
          <w:lang w:val="en-GB"/>
        </w:rPr>
      </w:pPr>
      <w:r w:rsidRPr="000E4BB2">
        <w:rPr>
          <w:rFonts w:ascii="Gill Sans MT" w:hAnsi="Gill Sans MT" w:cs="Times New Roman"/>
          <w:lang w:val="en-GB"/>
        </w:rPr>
        <w:t>E</w:t>
      </w:r>
      <w:r w:rsidR="00FD6538" w:rsidRPr="000E4BB2">
        <w:rPr>
          <w:rFonts w:ascii="Gill Sans MT" w:hAnsi="Gill Sans MT" w:cs="Times New Roman"/>
          <w:lang w:val="en-GB"/>
        </w:rPr>
        <w:t>nabling prospective application of study selection criteria</w:t>
      </w:r>
      <w:r w:rsidR="00FA13EE" w:rsidRPr="000E4BB2">
        <w:rPr>
          <w:rFonts w:ascii="Gill Sans MT" w:hAnsi="Gill Sans MT" w:cs="Times New Roman"/>
          <w:lang w:val="en-GB"/>
        </w:rPr>
        <w:t>;</w:t>
      </w:r>
    </w:p>
    <w:p w14:paraId="409178CD" w14:textId="5DDED30A" w:rsidR="00FD6538" w:rsidRPr="000E4BB2" w:rsidRDefault="00D60D9B" w:rsidP="006B13E0">
      <w:pPr>
        <w:pStyle w:val="ListParagraph"/>
        <w:numPr>
          <w:ilvl w:val="0"/>
          <w:numId w:val="11"/>
        </w:numPr>
        <w:spacing w:after="0" w:line="240" w:lineRule="auto"/>
        <w:rPr>
          <w:rFonts w:ascii="Gill Sans MT" w:hAnsi="Gill Sans MT" w:cs="Times New Roman"/>
          <w:lang w:val="en-GB"/>
        </w:rPr>
      </w:pPr>
      <w:r w:rsidRPr="000E4BB2">
        <w:rPr>
          <w:rFonts w:ascii="Gill Sans MT" w:hAnsi="Gill Sans MT" w:cs="Times New Roman"/>
          <w:lang w:val="en-GB"/>
        </w:rPr>
        <w:t>E</w:t>
      </w:r>
      <w:r w:rsidR="00FD6538" w:rsidRPr="000E4BB2">
        <w:rPr>
          <w:rFonts w:ascii="Gill Sans MT" w:hAnsi="Gill Sans MT" w:cs="Times New Roman"/>
          <w:lang w:val="en-GB"/>
        </w:rPr>
        <w:t xml:space="preserve">nabling a priori statement of intended analyses to be made before the results of the individual studies are known. </w:t>
      </w:r>
    </w:p>
    <w:p w14:paraId="27D42512" w14:textId="77777777" w:rsidR="00193D71" w:rsidRPr="000E4BB2" w:rsidRDefault="00193D71" w:rsidP="006B13E0">
      <w:pPr>
        <w:spacing w:after="0" w:line="240" w:lineRule="auto"/>
        <w:rPr>
          <w:rFonts w:ascii="Gill Sans MT" w:hAnsi="Gill Sans MT" w:cs="Times New Roman"/>
          <w:lang w:val="en-GB"/>
        </w:rPr>
      </w:pPr>
    </w:p>
    <w:p w14:paraId="109ED9CA" w14:textId="6D2D3EDE" w:rsidR="00FD6538" w:rsidRPr="000E4BB2" w:rsidRDefault="00FD6538" w:rsidP="006B13E0">
      <w:pPr>
        <w:spacing w:after="0" w:line="240" w:lineRule="auto"/>
        <w:rPr>
          <w:rFonts w:ascii="Gill Sans MT" w:hAnsi="Gill Sans MT" w:cs="Times New Roman"/>
          <w:lang w:val="en-GB"/>
        </w:rPr>
      </w:pPr>
      <w:r w:rsidRPr="000E4BB2">
        <w:rPr>
          <w:rFonts w:ascii="Gill Sans MT" w:hAnsi="Gill Sans MT" w:cs="Times New Roman"/>
          <w:lang w:val="en-GB"/>
        </w:rPr>
        <w:t>Hence, key benefits of prospective meta-analyses are that pre-planned analyses will be performed with widely scrutinised, pre</w:t>
      </w:r>
      <w:r w:rsidR="00FA13EE" w:rsidRPr="000E4BB2">
        <w:rPr>
          <w:rFonts w:ascii="Gill Sans MT" w:hAnsi="Gill Sans MT" w:cs="Times New Roman"/>
          <w:lang w:val="en-GB"/>
        </w:rPr>
        <w:t>-</w:t>
      </w:r>
      <w:r w:rsidRPr="000E4BB2">
        <w:rPr>
          <w:rFonts w:ascii="Gill Sans MT" w:hAnsi="Gill Sans MT" w:cs="Times New Roman"/>
          <w:lang w:val="en-GB"/>
        </w:rPr>
        <w:t>specified high-quality standards, and there will be no selective reporting of the results. PMA are very uncommon to date, possibly due to the extensive co-ordination required</w:t>
      </w:r>
      <w:r w:rsidR="00193D71" w:rsidRPr="000E4BB2">
        <w:rPr>
          <w:rFonts w:ascii="Gill Sans MT" w:hAnsi="Gill Sans MT" w:cs="Times New Roman"/>
          <w:lang w:val="en-GB"/>
        </w:rPr>
        <w:t xml:space="preserve"> </w:t>
      </w:r>
      <w:sdt>
        <w:sdtPr>
          <w:rPr>
            <w:rFonts w:ascii="Gill Sans MT" w:hAnsi="Gill Sans MT" w:cs="Times New Roman"/>
            <w:lang w:val="en-GB"/>
          </w:rPr>
          <w:id w:val="1712614654"/>
          <w:citation/>
        </w:sdtPr>
        <w:sdtContent>
          <w:r w:rsidR="00193D71" w:rsidRPr="000E4BB2">
            <w:rPr>
              <w:rFonts w:ascii="Gill Sans MT" w:hAnsi="Gill Sans MT" w:cs="Times New Roman"/>
              <w:lang w:val="en-GB"/>
            </w:rPr>
            <w:fldChar w:fldCharType="begin"/>
          </w:r>
          <w:r w:rsidR="00193D71" w:rsidRPr="000E4BB2">
            <w:rPr>
              <w:rFonts w:ascii="Gill Sans MT" w:hAnsi="Gill Sans MT" w:cs="Times New Roman"/>
            </w:rPr>
            <w:instrText xml:space="preserve"> CITATION Ioa17 \l 3081 </w:instrText>
          </w:r>
          <w:r w:rsidR="00193D71" w:rsidRPr="000E4BB2">
            <w:rPr>
              <w:rFonts w:ascii="Gill Sans MT" w:hAnsi="Gill Sans MT" w:cs="Times New Roman"/>
              <w:lang w:val="en-GB"/>
            </w:rPr>
            <w:fldChar w:fldCharType="separate"/>
          </w:r>
          <w:r w:rsidR="006B13E0" w:rsidRPr="000E4BB2">
            <w:rPr>
              <w:rFonts w:ascii="Gill Sans MT" w:hAnsi="Gill Sans MT" w:cs="Times New Roman"/>
              <w:noProof/>
            </w:rPr>
            <w:t>(Ioannidis, 2017)</w:t>
          </w:r>
          <w:r w:rsidR="00193D71" w:rsidRPr="000E4BB2">
            <w:rPr>
              <w:rFonts w:ascii="Gill Sans MT" w:hAnsi="Gill Sans MT" w:cs="Times New Roman"/>
              <w:lang w:val="en-GB"/>
            </w:rPr>
            <w:fldChar w:fldCharType="end"/>
          </w:r>
        </w:sdtContent>
      </w:sdt>
      <w:r w:rsidRPr="000E4BB2">
        <w:rPr>
          <w:rFonts w:ascii="Gill Sans MT" w:hAnsi="Gill Sans MT" w:cs="Times New Roman"/>
          <w:lang w:val="en-GB"/>
        </w:rPr>
        <w:t>.</w:t>
      </w:r>
    </w:p>
    <w:p w14:paraId="3915E157" w14:textId="77777777" w:rsidR="00193D71" w:rsidRPr="000E4BB2" w:rsidRDefault="00193D71" w:rsidP="006B13E0">
      <w:pPr>
        <w:spacing w:after="0" w:line="240" w:lineRule="auto"/>
        <w:rPr>
          <w:rFonts w:ascii="Gill Sans MT" w:hAnsi="Gill Sans MT" w:cs="Times New Roman"/>
          <w:lang w:val="en-GB"/>
        </w:rPr>
      </w:pPr>
    </w:p>
    <w:p w14:paraId="1772A0F9" w14:textId="77777777" w:rsidR="00FD6538" w:rsidRPr="000E4BB2" w:rsidRDefault="00FD6538"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In observational studies IPD allows for adjustment of confounding factors in the meta-analyses and the main advantage of IPD meta-analysis is that researchers can assess the influence of participant-level covariates on all collected outcomes and measured time points of interest.  </w:t>
      </w:r>
    </w:p>
    <w:p w14:paraId="2396262F" w14:textId="77777777" w:rsidR="00193D71" w:rsidRPr="000E4BB2" w:rsidRDefault="00193D71" w:rsidP="006B13E0">
      <w:pPr>
        <w:spacing w:after="0" w:line="240" w:lineRule="auto"/>
        <w:rPr>
          <w:rFonts w:ascii="Gill Sans MT" w:hAnsi="Gill Sans MT" w:cs="Times New Roman"/>
          <w:lang w:val="en-GB"/>
        </w:rPr>
      </w:pPr>
    </w:p>
    <w:p w14:paraId="5243959E" w14:textId="77777777" w:rsidR="00FD6538" w:rsidRPr="000E4BB2" w:rsidRDefault="00FD6538" w:rsidP="006B13E0">
      <w:pPr>
        <w:spacing w:after="0" w:line="240" w:lineRule="auto"/>
        <w:contextualSpacing/>
        <w:rPr>
          <w:rFonts w:ascii="Gill Sans MT" w:hAnsi="Gill Sans MT" w:cs="Times New Roman"/>
          <w:b/>
          <w:lang w:val="en-GB"/>
        </w:rPr>
      </w:pPr>
      <w:r w:rsidRPr="000E4BB2">
        <w:rPr>
          <w:rFonts w:ascii="Gill Sans MT" w:hAnsi="Gill Sans MT" w:cs="Times New Roman"/>
          <w:b/>
          <w:lang w:val="en-GB"/>
        </w:rPr>
        <w:t>Prospective harmonization</w:t>
      </w:r>
    </w:p>
    <w:p w14:paraId="05CF9F40" w14:textId="63496971" w:rsidR="00FD6538" w:rsidRPr="000E4BB2" w:rsidRDefault="00FD6538"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Integration or comparison of individual participant data requires the generation of compatible, i.e. harmonized datasets across studies. For </w:t>
      </w:r>
      <w:r w:rsidRPr="000E4BB2">
        <w:rPr>
          <w:rFonts w:ascii="Gill Sans MT" w:hAnsi="Gill Sans MT" w:cs="Times New Roman"/>
          <w:b/>
          <w:i/>
          <w:lang w:val="en-GB"/>
        </w:rPr>
        <w:t>prospective harmonization</w:t>
      </w:r>
      <w:r w:rsidRPr="000E4BB2">
        <w:rPr>
          <w:rFonts w:ascii="Gill Sans MT" w:hAnsi="Gill Sans MT" w:cs="Times New Roman"/>
          <w:lang w:val="en-GB"/>
        </w:rPr>
        <w:t xml:space="preserve">, study investigators will agree upon common measures and protocols before beginning data collection. Agreement on a core set of common measures and collection procedures </w:t>
      </w:r>
      <w:r w:rsidRPr="000E4BB2">
        <w:rPr>
          <w:rFonts w:ascii="Gill Sans MT" w:hAnsi="Gill Sans MT" w:cs="Times New Roman"/>
          <w:b/>
          <w:i/>
          <w:lang w:val="en-GB"/>
        </w:rPr>
        <w:t>prior to data collection</w:t>
      </w:r>
      <w:r w:rsidRPr="000E4BB2">
        <w:rPr>
          <w:rFonts w:ascii="Gill Sans MT" w:hAnsi="Gill Sans MT" w:cs="Times New Roman"/>
          <w:lang w:val="en-GB"/>
        </w:rPr>
        <w:t xml:space="preserve"> will facilitate future integration or comparison of data across standalone studies. Within the field of physical activity epidemiology, no prospective harmonization of data has yet been undertaken, but within other fields of research, e.g. measurement of cognitive functioning, researchers have started the process of harmonizing data prospectively, while also developing statistical methods for harmonization of retrospective data</w:t>
      </w:r>
      <w:r w:rsidR="00193D71" w:rsidRPr="000E4BB2">
        <w:rPr>
          <w:rFonts w:ascii="Gill Sans MT" w:hAnsi="Gill Sans MT" w:cs="Times New Roman"/>
          <w:lang w:val="en-GB"/>
        </w:rPr>
        <w:t xml:space="preserve"> </w:t>
      </w:r>
      <w:sdt>
        <w:sdtPr>
          <w:rPr>
            <w:rFonts w:ascii="Gill Sans MT" w:hAnsi="Gill Sans MT" w:cs="Times New Roman"/>
            <w:lang w:val="en-GB"/>
          </w:rPr>
          <w:id w:val="-1584603826"/>
          <w:citation/>
        </w:sdtPr>
        <w:sdtContent>
          <w:r w:rsidR="00193D71" w:rsidRPr="000E4BB2">
            <w:rPr>
              <w:rFonts w:ascii="Gill Sans MT" w:hAnsi="Gill Sans MT" w:cs="Times New Roman"/>
              <w:lang w:val="en-GB"/>
            </w:rPr>
            <w:fldChar w:fldCharType="begin"/>
          </w:r>
          <w:r w:rsidR="00193D71" w:rsidRPr="000E4BB2">
            <w:rPr>
              <w:rFonts w:ascii="Gill Sans MT" w:hAnsi="Gill Sans MT" w:cs="Times New Roman"/>
            </w:rPr>
            <w:instrText xml:space="preserve"> CITATION Gri16 \l 3081 </w:instrText>
          </w:r>
          <w:r w:rsidR="00193D71" w:rsidRPr="000E4BB2">
            <w:rPr>
              <w:rFonts w:ascii="Gill Sans MT" w:hAnsi="Gill Sans MT" w:cs="Times New Roman"/>
              <w:lang w:val="en-GB"/>
            </w:rPr>
            <w:fldChar w:fldCharType="separate"/>
          </w:r>
          <w:r w:rsidR="006B13E0" w:rsidRPr="000E4BB2">
            <w:rPr>
              <w:rFonts w:ascii="Gill Sans MT" w:hAnsi="Gill Sans MT" w:cs="Times New Roman"/>
              <w:noProof/>
            </w:rPr>
            <w:t>(Griffith, et al., 2016)</w:t>
          </w:r>
          <w:r w:rsidR="00193D71" w:rsidRPr="000E4BB2">
            <w:rPr>
              <w:rFonts w:ascii="Gill Sans MT" w:hAnsi="Gill Sans MT" w:cs="Times New Roman"/>
              <w:lang w:val="en-GB"/>
            </w:rPr>
            <w:fldChar w:fldCharType="end"/>
          </w:r>
        </w:sdtContent>
      </w:sdt>
      <w:sdt>
        <w:sdtPr>
          <w:rPr>
            <w:rFonts w:ascii="Gill Sans MT" w:hAnsi="Gill Sans MT" w:cs="Times New Roman"/>
            <w:lang w:val="en-GB"/>
          </w:rPr>
          <w:id w:val="-1497644034"/>
          <w:citation/>
        </w:sdtPr>
        <w:sdtContent>
          <w:r w:rsidR="00193D71" w:rsidRPr="000E4BB2">
            <w:rPr>
              <w:rFonts w:ascii="Gill Sans MT" w:hAnsi="Gill Sans MT" w:cs="Times New Roman"/>
              <w:lang w:val="en-GB"/>
            </w:rPr>
            <w:fldChar w:fldCharType="begin"/>
          </w:r>
          <w:r w:rsidR="00193D71" w:rsidRPr="000E4BB2">
            <w:rPr>
              <w:rFonts w:ascii="Gill Sans MT" w:hAnsi="Gill Sans MT" w:cs="Times New Roman"/>
            </w:rPr>
            <w:instrText xml:space="preserve"> CITATION Gri13 \l 3081 </w:instrText>
          </w:r>
          <w:r w:rsidR="00193D71" w:rsidRPr="000E4BB2">
            <w:rPr>
              <w:rFonts w:ascii="Gill Sans MT" w:hAnsi="Gill Sans MT" w:cs="Times New Roman"/>
              <w:lang w:val="en-GB"/>
            </w:rPr>
            <w:fldChar w:fldCharType="separate"/>
          </w:r>
          <w:r w:rsidR="006B13E0" w:rsidRPr="000E4BB2">
            <w:rPr>
              <w:rFonts w:ascii="Gill Sans MT" w:hAnsi="Gill Sans MT" w:cs="Times New Roman"/>
              <w:noProof/>
            </w:rPr>
            <w:t xml:space="preserve"> (Griffith, et al., 2013)</w:t>
          </w:r>
          <w:r w:rsidR="00193D71" w:rsidRPr="000E4BB2">
            <w:rPr>
              <w:rFonts w:ascii="Gill Sans MT" w:hAnsi="Gill Sans MT" w:cs="Times New Roman"/>
              <w:lang w:val="en-GB"/>
            </w:rPr>
            <w:fldChar w:fldCharType="end"/>
          </w:r>
        </w:sdtContent>
      </w:sdt>
      <w:r w:rsidRPr="000E4BB2">
        <w:rPr>
          <w:rFonts w:ascii="Gill Sans MT" w:hAnsi="Gill Sans MT" w:cs="Times New Roman"/>
          <w:lang w:val="en-GB"/>
        </w:rPr>
        <w:t>.</w:t>
      </w:r>
    </w:p>
    <w:p w14:paraId="091D0D5B" w14:textId="77777777" w:rsidR="00193D71" w:rsidRPr="000E4BB2" w:rsidRDefault="00193D71" w:rsidP="006B13E0">
      <w:pPr>
        <w:spacing w:after="0" w:line="240" w:lineRule="auto"/>
        <w:rPr>
          <w:rFonts w:ascii="Gill Sans MT" w:hAnsi="Gill Sans MT" w:cs="Times New Roman"/>
          <w:lang w:val="en-GB"/>
        </w:rPr>
      </w:pPr>
    </w:p>
    <w:p w14:paraId="3A960AE4" w14:textId="4E1050FC" w:rsidR="00FD6538" w:rsidRPr="000E4BB2" w:rsidRDefault="00FD6538" w:rsidP="006B13E0">
      <w:pPr>
        <w:spacing w:after="0" w:line="240" w:lineRule="auto"/>
        <w:rPr>
          <w:rFonts w:ascii="Gill Sans MT" w:hAnsi="Gill Sans MT" w:cs="Times New Roman"/>
          <w:lang w:val="en-GB"/>
        </w:rPr>
      </w:pPr>
      <w:r w:rsidRPr="000E4BB2">
        <w:rPr>
          <w:rFonts w:ascii="Gill Sans MT" w:hAnsi="Gill Sans MT" w:cs="Times New Roman"/>
          <w:lang w:val="en-GB"/>
        </w:rPr>
        <w:t>Whereas prospective harmonization of accelerometer data, i.e. dissemination of a standardized protocol for collection of accelerometer data, may be possible; prospective harmonization of contextual data and health outcomes may be scientifically and technically challenging.</w:t>
      </w:r>
      <w:r w:rsidR="00691376" w:rsidRPr="000E4BB2">
        <w:rPr>
          <w:rFonts w:ascii="Gill Sans MT" w:hAnsi="Gill Sans MT" w:cs="Times New Roman"/>
          <w:lang w:val="en-GB"/>
        </w:rPr>
        <w:t xml:space="preserve"> See </w:t>
      </w:r>
      <w:r w:rsidR="00691376" w:rsidRPr="000E4BB2">
        <w:rPr>
          <w:rFonts w:ascii="Gill Sans MT" w:hAnsi="Gill Sans MT" w:cs="Times New Roman"/>
          <w:b/>
          <w:lang w:val="en-GB"/>
        </w:rPr>
        <w:t>Appendix 3</w:t>
      </w:r>
      <w:r w:rsidR="008C16AC" w:rsidRPr="000E4BB2">
        <w:rPr>
          <w:rFonts w:ascii="Gill Sans MT" w:hAnsi="Gill Sans MT" w:cs="Times New Roman"/>
          <w:b/>
          <w:lang w:val="en-GB"/>
        </w:rPr>
        <w:t>.1</w:t>
      </w:r>
      <w:r w:rsidR="00691376" w:rsidRPr="000E4BB2">
        <w:rPr>
          <w:rFonts w:ascii="Gill Sans MT" w:hAnsi="Gill Sans MT" w:cs="Times New Roman"/>
          <w:lang w:val="en-GB"/>
        </w:rPr>
        <w:t xml:space="preserve"> for an example of a harmonised protocol of accelerometry data.</w:t>
      </w:r>
    </w:p>
    <w:p w14:paraId="292C9476" w14:textId="77777777" w:rsidR="00193D71" w:rsidRPr="000E4BB2" w:rsidRDefault="00193D71" w:rsidP="006B13E0">
      <w:pPr>
        <w:spacing w:after="0" w:line="240" w:lineRule="auto"/>
        <w:rPr>
          <w:rFonts w:ascii="Gill Sans MT" w:hAnsi="Gill Sans MT" w:cs="Times New Roman"/>
          <w:lang w:val="en-GB"/>
        </w:rPr>
      </w:pPr>
    </w:p>
    <w:p w14:paraId="2E483F38" w14:textId="77777777" w:rsidR="00FD6538" w:rsidRPr="000E4BB2" w:rsidRDefault="00FD6538" w:rsidP="006B13E0">
      <w:pPr>
        <w:spacing w:after="0" w:line="240" w:lineRule="auto"/>
        <w:rPr>
          <w:rFonts w:ascii="Gill Sans MT" w:hAnsi="Gill Sans MT" w:cs="Times New Roman"/>
          <w:lang w:val="en-GB"/>
        </w:rPr>
      </w:pPr>
    </w:p>
    <w:p w14:paraId="07DEC756" w14:textId="77777777" w:rsidR="008F1C9B" w:rsidRPr="000E4BB2" w:rsidRDefault="008F1C9B" w:rsidP="006B13E0">
      <w:pPr>
        <w:spacing w:after="0" w:line="240" w:lineRule="auto"/>
        <w:rPr>
          <w:rFonts w:ascii="Gill Sans MT" w:hAnsi="Gill Sans MT" w:cs="Times New Roman"/>
          <w:b/>
        </w:rPr>
      </w:pPr>
      <w:r w:rsidRPr="000E4BB2">
        <w:rPr>
          <w:rFonts w:ascii="Gill Sans MT" w:hAnsi="Gill Sans MT" w:cs="Times New Roman"/>
          <w:b/>
        </w:rPr>
        <w:br w:type="page"/>
      </w:r>
    </w:p>
    <w:p w14:paraId="5E6F9BAD" w14:textId="6F0D4358" w:rsidR="00FD6538" w:rsidRPr="000E4BB2" w:rsidRDefault="00193D71" w:rsidP="006B13E0">
      <w:pPr>
        <w:pStyle w:val="ListParagraph"/>
        <w:numPr>
          <w:ilvl w:val="1"/>
          <w:numId w:val="9"/>
        </w:numPr>
        <w:spacing w:after="0" w:line="240" w:lineRule="auto"/>
        <w:ind w:left="360"/>
        <w:rPr>
          <w:rFonts w:ascii="Gill Sans MT" w:hAnsi="Gill Sans MT" w:cs="Times New Roman"/>
          <w:b/>
        </w:rPr>
      </w:pPr>
      <w:r w:rsidRPr="000E4BB2">
        <w:rPr>
          <w:rFonts w:ascii="Gill Sans MT" w:hAnsi="Gill Sans MT" w:cs="Times New Roman"/>
          <w:b/>
        </w:rPr>
        <w:lastRenderedPageBreak/>
        <w:t>S</w:t>
      </w:r>
      <w:r w:rsidR="00FA13EE" w:rsidRPr="000E4BB2">
        <w:rPr>
          <w:rFonts w:ascii="Gill Sans MT" w:hAnsi="Gill Sans MT" w:cs="Times New Roman"/>
          <w:b/>
        </w:rPr>
        <w:t xml:space="preserve">uggestions for </w:t>
      </w:r>
      <w:r w:rsidR="00D60D9B" w:rsidRPr="000E4BB2">
        <w:rPr>
          <w:rFonts w:ascii="Gill Sans MT" w:hAnsi="Gill Sans MT" w:cs="Times New Roman"/>
          <w:b/>
        </w:rPr>
        <w:t>c</w:t>
      </w:r>
      <w:r w:rsidR="00FA13EE" w:rsidRPr="000E4BB2">
        <w:rPr>
          <w:rFonts w:ascii="Gill Sans MT" w:hAnsi="Gill Sans MT" w:cs="Times New Roman"/>
          <w:b/>
        </w:rPr>
        <w:t xml:space="preserve">ontextual and </w:t>
      </w:r>
      <w:r w:rsidR="00D60D9B" w:rsidRPr="000E4BB2">
        <w:rPr>
          <w:rFonts w:ascii="Gill Sans MT" w:hAnsi="Gill Sans MT" w:cs="Times New Roman"/>
          <w:b/>
        </w:rPr>
        <w:t>h</w:t>
      </w:r>
      <w:r w:rsidR="00FA13EE" w:rsidRPr="000E4BB2">
        <w:rPr>
          <w:rFonts w:ascii="Gill Sans MT" w:hAnsi="Gill Sans MT" w:cs="Times New Roman"/>
          <w:b/>
        </w:rPr>
        <w:t xml:space="preserve">ealth </w:t>
      </w:r>
      <w:r w:rsidR="00D60D9B" w:rsidRPr="000E4BB2">
        <w:rPr>
          <w:rFonts w:ascii="Gill Sans MT" w:hAnsi="Gill Sans MT" w:cs="Times New Roman"/>
          <w:b/>
        </w:rPr>
        <w:t>outcome v</w:t>
      </w:r>
      <w:r w:rsidR="00FA13EE" w:rsidRPr="000E4BB2">
        <w:rPr>
          <w:rFonts w:ascii="Gill Sans MT" w:hAnsi="Gill Sans MT" w:cs="Times New Roman"/>
          <w:b/>
        </w:rPr>
        <w:t xml:space="preserve">ariables for </w:t>
      </w:r>
      <w:r w:rsidR="00D60D9B" w:rsidRPr="000E4BB2">
        <w:rPr>
          <w:rFonts w:ascii="Gill Sans MT" w:hAnsi="Gill Sans MT" w:cs="Times New Roman"/>
          <w:b/>
        </w:rPr>
        <w:t>h</w:t>
      </w:r>
      <w:r w:rsidR="00FA13EE" w:rsidRPr="000E4BB2">
        <w:rPr>
          <w:rFonts w:ascii="Gill Sans MT" w:hAnsi="Gill Sans MT" w:cs="Times New Roman"/>
          <w:b/>
        </w:rPr>
        <w:t>armonization i</w:t>
      </w:r>
      <w:r w:rsidRPr="000E4BB2">
        <w:rPr>
          <w:rFonts w:ascii="Gill Sans MT" w:hAnsi="Gill Sans MT" w:cs="Times New Roman"/>
          <w:b/>
        </w:rPr>
        <w:t xml:space="preserve">n </w:t>
      </w:r>
      <w:r w:rsidR="00D60D9B" w:rsidRPr="000E4BB2">
        <w:rPr>
          <w:rFonts w:ascii="Gill Sans MT" w:hAnsi="Gill Sans MT" w:cs="Times New Roman"/>
          <w:b/>
        </w:rPr>
        <w:t>f</w:t>
      </w:r>
      <w:r w:rsidRPr="000E4BB2">
        <w:rPr>
          <w:rFonts w:ascii="Gill Sans MT" w:hAnsi="Gill Sans MT" w:cs="Times New Roman"/>
          <w:b/>
        </w:rPr>
        <w:t xml:space="preserve">uture </w:t>
      </w:r>
      <w:r w:rsidR="00D60D9B" w:rsidRPr="000E4BB2">
        <w:rPr>
          <w:rFonts w:ascii="Gill Sans MT" w:hAnsi="Gill Sans MT" w:cs="Times New Roman"/>
          <w:b/>
        </w:rPr>
        <w:t>s</w:t>
      </w:r>
      <w:r w:rsidRPr="000E4BB2">
        <w:rPr>
          <w:rFonts w:ascii="Gill Sans MT" w:hAnsi="Gill Sans MT" w:cs="Times New Roman"/>
          <w:b/>
        </w:rPr>
        <w:t xml:space="preserve">tudies </w:t>
      </w:r>
    </w:p>
    <w:p w14:paraId="7AB4263E" w14:textId="77777777" w:rsidR="00193D71" w:rsidRPr="000E4BB2" w:rsidRDefault="00193D71" w:rsidP="006B13E0">
      <w:pPr>
        <w:spacing w:after="0" w:line="240" w:lineRule="auto"/>
        <w:rPr>
          <w:rFonts w:ascii="Gill Sans MT" w:hAnsi="Gill Sans MT"/>
          <w:lang w:val="en-US"/>
        </w:rPr>
      </w:pPr>
    </w:p>
    <w:p w14:paraId="6C2C1607" w14:textId="00824A63" w:rsidR="00FD6538" w:rsidRPr="000E4BB2" w:rsidRDefault="00FD6538" w:rsidP="006B13E0">
      <w:pPr>
        <w:spacing w:after="0" w:line="240" w:lineRule="auto"/>
        <w:rPr>
          <w:rFonts w:ascii="Gill Sans MT" w:hAnsi="Gill Sans MT"/>
          <w:lang w:val="en-US"/>
        </w:rPr>
      </w:pPr>
      <w:r w:rsidRPr="000E4BB2">
        <w:rPr>
          <w:rFonts w:ascii="Gill Sans MT" w:hAnsi="Gill Sans MT"/>
          <w:lang w:val="en-US"/>
        </w:rPr>
        <w:t>To facilitate future pooling of data for prospective meta-analyses, harmonization of methods for data collection of contextual and health outcome variables is warranted</w:t>
      </w:r>
      <w:r w:rsidR="00193D71" w:rsidRPr="000E4BB2">
        <w:rPr>
          <w:rFonts w:ascii="Gill Sans MT" w:hAnsi="Gill Sans MT"/>
          <w:lang w:val="en-US"/>
        </w:rPr>
        <w:t xml:space="preserve"> </w:t>
      </w:r>
      <w:sdt>
        <w:sdtPr>
          <w:rPr>
            <w:rFonts w:ascii="Gill Sans MT" w:hAnsi="Gill Sans MT"/>
            <w:lang w:val="en-US"/>
          </w:rPr>
          <w:id w:val="1070698446"/>
          <w:citation/>
        </w:sdtPr>
        <w:sdtContent>
          <w:r w:rsidR="00193D71" w:rsidRPr="000E4BB2">
            <w:rPr>
              <w:rFonts w:ascii="Gill Sans MT" w:hAnsi="Gill Sans MT"/>
              <w:lang w:val="en-US"/>
            </w:rPr>
            <w:fldChar w:fldCharType="begin"/>
          </w:r>
          <w:r w:rsidR="00193D71" w:rsidRPr="000E4BB2">
            <w:rPr>
              <w:rFonts w:ascii="Gill Sans MT" w:hAnsi="Gill Sans MT"/>
            </w:rPr>
            <w:instrText xml:space="preserve"> CITATION Atk17 \l 3081 </w:instrText>
          </w:r>
          <w:r w:rsidR="00193D71" w:rsidRPr="000E4BB2">
            <w:rPr>
              <w:rFonts w:ascii="Gill Sans MT" w:hAnsi="Gill Sans MT"/>
              <w:lang w:val="en-US"/>
            </w:rPr>
            <w:fldChar w:fldCharType="separate"/>
          </w:r>
          <w:r w:rsidR="006B13E0" w:rsidRPr="000E4BB2">
            <w:rPr>
              <w:rFonts w:ascii="Gill Sans MT" w:hAnsi="Gill Sans MT"/>
              <w:noProof/>
            </w:rPr>
            <w:t>(Atkin, et al., 2017)</w:t>
          </w:r>
          <w:r w:rsidR="00193D71" w:rsidRPr="000E4BB2">
            <w:rPr>
              <w:rFonts w:ascii="Gill Sans MT" w:hAnsi="Gill Sans MT"/>
              <w:lang w:val="en-US"/>
            </w:rPr>
            <w:fldChar w:fldCharType="end"/>
          </w:r>
        </w:sdtContent>
      </w:sdt>
      <w:sdt>
        <w:sdtPr>
          <w:rPr>
            <w:rFonts w:ascii="Gill Sans MT" w:hAnsi="Gill Sans MT"/>
            <w:lang w:val="en-US"/>
          </w:rPr>
          <w:id w:val="1556661182"/>
          <w:citation/>
        </w:sdtPr>
        <w:sdtContent>
          <w:r w:rsidR="00193D71" w:rsidRPr="000E4BB2">
            <w:rPr>
              <w:rFonts w:ascii="Gill Sans MT" w:hAnsi="Gill Sans MT"/>
              <w:lang w:val="en-US"/>
            </w:rPr>
            <w:fldChar w:fldCharType="begin"/>
          </w:r>
          <w:r w:rsidR="00193D71" w:rsidRPr="000E4BB2">
            <w:rPr>
              <w:rFonts w:ascii="Gill Sans MT" w:hAnsi="Gill Sans MT"/>
            </w:rPr>
            <w:instrText xml:space="preserve"> CITATION For15 \l 3081 </w:instrText>
          </w:r>
          <w:r w:rsidR="00193D71" w:rsidRPr="000E4BB2">
            <w:rPr>
              <w:rFonts w:ascii="Gill Sans MT" w:hAnsi="Gill Sans MT"/>
              <w:lang w:val="en-US"/>
            </w:rPr>
            <w:fldChar w:fldCharType="separate"/>
          </w:r>
          <w:r w:rsidR="006B13E0" w:rsidRPr="000E4BB2">
            <w:rPr>
              <w:rFonts w:ascii="Gill Sans MT" w:hAnsi="Gill Sans MT"/>
              <w:noProof/>
            </w:rPr>
            <w:t xml:space="preserve"> (Fortier, et al., 2015)</w:t>
          </w:r>
          <w:r w:rsidR="00193D71" w:rsidRPr="000E4BB2">
            <w:rPr>
              <w:rFonts w:ascii="Gill Sans MT" w:hAnsi="Gill Sans MT"/>
              <w:lang w:val="en-US"/>
            </w:rPr>
            <w:fldChar w:fldCharType="end"/>
          </w:r>
        </w:sdtContent>
      </w:sdt>
      <w:r w:rsidRPr="000E4BB2">
        <w:rPr>
          <w:rFonts w:ascii="Gill Sans MT" w:hAnsi="Gill Sans MT"/>
          <w:lang w:val="en-US"/>
        </w:rPr>
        <w:t>.</w:t>
      </w:r>
    </w:p>
    <w:p w14:paraId="7255EDF8" w14:textId="77777777" w:rsidR="00FD6538" w:rsidRPr="000E4BB2" w:rsidRDefault="00FD6538" w:rsidP="006B13E0">
      <w:pPr>
        <w:spacing w:after="0" w:line="240" w:lineRule="auto"/>
        <w:rPr>
          <w:rFonts w:ascii="Gill Sans MT" w:hAnsi="Gill Sans MT"/>
        </w:rPr>
      </w:pPr>
    </w:p>
    <w:p w14:paraId="659744CB" w14:textId="29192984" w:rsidR="00FD6538" w:rsidRPr="000E4BB2" w:rsidRDefault="00231460" w:rsidP="006B13E0">
      <w:pPr>
        <w:spacing w:after="0" w:line="240" w:lineRule="auto"/>
        <w:rPr>
          <w:rFonts w:ascii="Gill Sans MT" w:hAnsi="Gill Sans MT" w:cs="Times New Roman"/>
        </w:rPr>
      </w:pPr>
      <w:r w:rsidRPr="000E4BB2">
        <w:rPr>
          <w:rFonts w:ascii="Gill Sans MT" w:hAnsi="Gill Sans MT" w:cs="Times New Roman"/>
        </w:rPr>
        <w:t xml:space="preserve">See </w:t>
      </w:r>
      <w:r w:rsidRPr="000E4BB2">
        <w:rPr>
          <w:rFonts w:ascii="Gill Sans MT" w:hAnsi="Gill Sans MT" w:cs="Times New Roman"/>
          <w:b/>
        </w:rPr>
        <w:t>Table</w:t>
      </w:r>
      <w:r w:rsidR="008C16AC" w:rsidRPr="000E4BB2">
        <w:rPr>
          <w:rFonts w:ascii="Gill Sans MT" w:hAnsi="Gill Sans MT" w:cs="Times New Roman"/>
          <w:b/>
        </w:rPr>
        <w:t xml:space="preserve"> 3 </w:t>
      </w:r>
      <w:r w:rsidR="00445866" w:rsidRPr="000E4BB2">
        <w:rPr>
          <w:rFonts w:ascii="Gill Sans MT" w:hAnsi="Gill Sans MT" w:cs="Times New Roman"/>
        </w:rPr>
        <w:t>for c</w:t>
      </w:r>
      <w:r w:rsidR="00FD6538" w:rsidRPr="000E4BB2">
        <w:rPr>
          <w:rFonts w:ascii="Gill Sans MT" w:hAnsi="Gill Sans MT" w:cs="Times New Roman"/>
        </w:rPr>
        <w:t>ore contextual variables</w:t>
      </w:r>
      <w:r w:rsidR="008C16AC" w:rsidRPr="000E4BB2">
        <w:rPr>
          <w:rFonts w:ascii="Gill Sans MT" w:hAnsi="Gill Sans MT" w:cs="Times New Roman"/>
        </w:rPr>
        <w:t xml:space="preserve">, and </w:t>
      </w:r>
      <w:r w:rsidRPr="000E4BB2">
        <w:rPr>
          <w:rFonts w:ascii="Gill Sans MT" w:hAnsi="Gill Sans MT" w:cs="Times New Roman"/>
          <w:b/>
        </w:rPr>
        <w:t xml:space="preserve">Table </w:t>
      </w:r>
      <w:r w:rsidR="008C16AC" w:rsidRPr="000E4BB2">
        <w:rPr>
          <w:rFonts w:ascii="Gill Sans MT" w:hAnsi="Gill Sans MT" w:cs="Times New Roman"/>
          <w:b/>
        </w:rPr>
        <w:t>4</w:t>
      </w:r>
      <w:r w:rsidRPr="000E4BB2">
        <w:rPr>
          <w:rFonts w:ascii="Gill Sans MT" w:hAnsi="Gill Sans MT" w:cs="Times New Roman"/>
        </w:rPr>
        <w:t xml:space="preserve"> for core i</w:t>
      </w:r>
      <w:r w:rsidR="008C16AC" w:rsidRPr="000E4BB2">
        <w:rPr>
          <w:rFonts w:ascii="Gill Sans MT" w:hAnsi="Gill Sans MT" w:cs="Times New Roman"/>
        </w:rPr>
        <w:t>ntermediate health outcomes (</w:t>
      </w:r>
      <w:r w:rsidR="008C16AC" w:rsidRPr="000E4BB2">
        <w:rPr>
          <w:rFonts w:ascii="Gill Sans MT" w:hAnsi="Gill Sans MT" w:cs="Times New Roman"/>
          <w:b/>
        </w:rPr>
        <w:t>Appendix 3.2</w:t>
      </w:r>
      <w:r w:rsidR="008C16AC" w:rsidRPr="000E4BB2">
        <w:rPr>
          <w:rFonts w:ascii="Gill Sans MT" w:hAnsi="Gill Sans MT" w:cs="Times New Roman"/>
        </w:rPr>
        <w:t>)</w:t>
      </w:r>
    </w:p>
    <w:p w14:paraId="773709C4" w14:textId="77777777" w:rsidR="00193D71" w:rsidRDefault="00193D71" w:rsidP="006B13E0">
      <w:pPr>
        <w:pStyle w:val="Caption"/>
        <w:keepNext/>
        <w:spacing w:after="0"/>
        <w:rPr>
          <w:rFonts w:ascii="Gill Sans MT" w:hAnsi="Gill Sans MT"/>
          <w:sz w:val="22"/>
          <w:szCs w:val="22"/>
        </w:rPr>
      </w:pPr>
    </w:p>
    <w:p w14:paraId="144E7803" w14:textId="77777777" w:rsidR="000E4BB2" w:rsidRPr="000E4BB2" w:rsidRDefault="000E4BB2" w:rsidP="000E4BB2"/>
    <w:p w14:paraId="5D29326F" w14:textId="77777777" w:rsidR="00432C0E" w:rsidRPr="000E4BB2" w:rsidRDefault="00432C0E" w:rsidP="006B13E0">
      <w:pPr>
        <w:spacing w:after="0" w:line="240" w:lineRule="auto"/>
        <w:rPr>
          <w:rFonts w:ascii="Gill Sans MT" w:hAnsi="Gill Sans MT"/>
        </w:rPr>
      </w:pPr>
    </w:p>
    <w:p w14:paraId="28933DFE" w14:textId="77777777" w:rsidR="00FD6538" w:rsidRPr="000E4BB2" w:rsidRDefault="00FD6538" w:rsidP="006B13E0">
      <w:pPr>
        <w:pStyle w:val="ListParagraph"/>
        <w:numPr>
          <w:ilvl w:val="1"/>
          <w:numId w:val="9"/>
        </w:numPr>
        <w:spacing w:after="0" w:line="240" w:lineRule="auto"/>
        <w:ind w:left="360"/>
        <w:rPr>
          <w:rFonts w:ascii="Gill Sans MT" w:hAnsi="Gill Sans MT" w:cs="Times New Roman"/>
          <w:b/>
          <w:lang w:val="en-US"/>
        </w:rPr>
      </w:pPr>
      <w:r w:rsidRPr="000E4BB2">
        <w:rPr>
          <w:rFonts w:ascii="Gill Sans MT" w:hAnsi="Gill Sans MT" w:cs="Times New Roman"/>
          <w:b/>
          <w:lang w:val="en-US"/>
        </w:rPr>
        <w:t xml:space="preserve">Options for discussion </w:t>
      </w:r>
    </w:p>
    <w:p w14:paraId="33BE11C4" w14:textId="77777777" w:rsidR="00FD6538" w:rsidRPr="000E4BB2" w:rsidRDefault="00FD6538" w:rsidP="006B13E0">
      <w:pPr>
        <w:spacing w:after="0" w:line="240" w:lineRule="auto"/>
        <w:rPr>
          <w:rFonts w:ascii="Gill Sans MT" w:hAnsi="Gill Sans MT" w:cs="Times New Roman"/>
          <w:lang w:val="en-US"/>
        </w:rPr>
      </w:pPr>
    </w:p>
    <w:p w14:paraId="1DBC538A" w14:textId="77777777" w:rsidR="00FD6538" w:rsidRPr="000E4BB2" w:rsidRDefault="00FD6538" w:rsidP="006B13E0">
      <w:pPr>
        <w:pStyle w:val="ListParagraph"/>
        <w:numPr>
          <w:ilvl w:val="0"/>
          <w:numId w:val="14"/>
        </w:numPr>
        <w:spacing w:after="0" w:line="240" w:lineRule="auto"/>
        <w:rPr>
          <w:rFonts w:ascii="Gill Sans MT" w:hAnsi="Gill Sans MT" w:cs="Times New Roman"/>
        </w:rPr>
      </w:pPr>
      <w:r w:rsidRPr="000E4BB2">
        <w:rPr>
          <w:rFonts w:ascii="Gill Sans MT" w:hAnsi="Gill Sans MT" w:cs="Times New Roman"/>
        </w:rPr>
        <w:t>Challenges with convincing future studies to use a set methodology to measure accelerometry?</w:t>
      </w:r>
    </w:p>
    <w:p w14:paraId="5CDD859C" w14:textId="77777777" w:rsidR="00FD6538" w:rsidRPr="000E4BB2" w:rsidRDefault="00FD6538" w:rsidP="006B13E0">
      <w:pPr>
        <w:pStyle w:val="ListParagraph"/>
        <w:numPr>
          <w:ilvl w:val="0"/>
          <w:numId w:val="14"/>
        </w:numPr>
        <w:spacing w:after="0" w:line="240" w:lineRule="auto"/>
        <w:rPr>
          <w:rFonts w:ascii="Gill Sans MT" w:hAnsi="Gill Sans MT" w:cs="Times New Roman"/>
        </w:rPr>
      </w:pPr>
      <w:r w:rsidRPr="000E4BB2">
        <w:rPr>
          <w:rFonts w:ascii="Gill Sans MT" w:hAnsi="Gill Sans MT" w:cs="Times New Roman"/>
        </w:rPr>
        <w:t>Challenges with convincing future studies to use a set methodol</w:t>
      </w:r>
      <w:r w:rsidR="00193D71" w:rsidRPr="000E4BB2">
        <w:rPr>
          <w:rFonts w:ascii="Gill Sans MT" w:hAnsi="Gill Sans MT" w:cs="Times New Roman"/>
        </w:rPr>
        <w:t xml:space="preserve">ogy to measure health outcomes </w:t>
      </w:r>
      <w:r w:rsidRPr="000E4BB2">
        <w:rPr>
          <w:rFonts w:ascii="Gill Sans MT" w:hAnsi="Gill Sans MT" w:cs="Times New Roman"/>
        </w:rPr>
        <w:t xml:space="preserve">and covariates? </w:t>
      </w:r>
    </w:p>
    <w:p w14:paraId="395B9F84" w14:textId="77777777" w:rsidR="00FD6538" w:rsidRPr="000E4BB2" w:rsidRDefault="00FD6538" w:rsidP="006B13E0">
      <w:pPr>
        <w:pStyle w:val="ListParagraph"/>
        <w:numPr>
          <w:ilvl w:val="0"/>
          <w:numId w:val="14"/>
        </w:numPr>
        <w:spacing w:after="0" w:line="240" w:lineRule="auto"/>
        <w:rPr>
          <w:rFonts w:ascii="Gill Sans MT" w:hAnsi="Gill Sans MT" w:cs="Times New Roman"/>
          <w:lang w:val="en-US"/>
        </w:rPr>
      </w:pPr>
      <w:r w:rsidRPr="000E4BB2">
        <w:rPr>
          <w:rFonts w:ascii="Gill Sans MT" w:hAnsi="Gill Sans MT" w:cs="Times New Roman"/>
          <w:lang w:val="en-US"/>
        </w:rPr>
        <w:t>What kind of studies do we expect to be able to harmonize prospectively</w:t>
      </w:r>
    </w:p>
    <w:p w14:paraId="0B036FBC" w14:textId="77777777" w:rsidR="00FD6538" w:rsidRPr="000E4BB2" w:rsidRDefault="00FD6538" w:rsidP="006B13E0">
      <w:pPr>
        <w:pStyle w:val="ListParagraph"/>
        <w:numPr>
          <w:ilvl w:val="1"/>
          <w:numId w:val="14"/>
        </w:numPr>
        <w:spacing w:after="0" w:line="240" w:lineRule="auto"/>
        <w:rPr>
          <w:rFonts w:ascii="Gill Sans MT" w:hAnsi="Gill Sans MT" w:cs="Times New Roman"/>
          <w:lang w:val="en-US"/>
        </w:rPr>
      </w:pPr>
      <w:r w:rsidRPr="000E4BB2">
        <w:rPr>
          <w:rFonts w:ascii="Gill Sans MT" w:hAnsi="Gill Sans MT" w:cs="Times New Roman"/>
          <w:lang w:val="en-US"/>
        </w:rPr>
        <w:t xml:space="preserve">Smaller local cohorts? </w:t>
      </w:r>
    </w:p>
    <w:p w14:paraId="1DE23E8A" w14:textId="77777777" w:rsidR="00FD6538" w:rsidRPr="000E4BB2" w:rsidRDefault="00FD6538" w:rsidP="006B13E0">
      <w:pPr>
        <w:pStyle w:val="ListParagraph"/>
        <w:numPr>
          <w:ilvl w:val="1"/>
          <w:numId w:val="14"/>
        </w:numPr>
        <w:spacing w:after="0" w:line="240" w:lineRule="auto"/>
        <w:rPr>
          <w:rFonts w:ascii="Gill Sans MT" w:hAnsi="Gill Sans MT" w:cs="Times New Roman"/>
          <w:lang w:val="en-US"/>
        </w:rPr>
      </w:pPr>
      <w:r w:rsidRPr="000E4BB2">
        <w:rPr>
          <w:rFonts w:ascii="Gill Sans MT" w:hAnsi="Gill Sans MT" w:cs="Times New Roman"/>
          <w:lang w:val="en-US"/>
        </w:rPr>
        <w:t xml:space="preserve">New cross-sectional studies?   </w:t>
      </w:r>
    </w:p>
    <w:p w14:paraId="0B85F34D" w14:textId="77777777" w:rsidR="00FD6538" w:rsidRPr="000E4BB2" w:rsidRDefault="00FD6538" w:rsidP="006B13E0">
      <w:pPr>
        <w:pStyle w:val="ListParagraph"/>
        <w:numPr>
          <w:ilvl w:val="1"/>
          <w:numId w:val="14"/>
        </w:numPr>
        <w:spacing w:after="0" w:line="240" w:lineRule="auto"/>
        <w:rPr>
          <w:rFonts w:ascii="Gill Sans MT" w:hAnsi="Gill Sans MT" w:cs="Times New Roman"/>
          <w:lang w:val="en-US"/>
        </w:rPr>
      </w:pPr>
      <w:r w:rsidRPr="000E4BB2">
        <w:rPr>
          <w:rFonts w:ascii="Gill Sans MT" w:hAnsi="Gill Sans MT" w:cs="Times New Roman"/>
          <w:lang w:val="en-US"/>
        </w:rPr>
        <w:t xml:space="preserve">Is it realistic to expect to be able to influence large cohorts? </w:t>
      </w:r>
    </w:p>
    <w:p w14:paraId="2CD3892C" w14:textId="77777777" w:rsidR="00FD6538" w:rsidRPr="000E4BB2" w:rsidRDefault="00FD6538" w:rsidP="006B13E0">
      <w:pPr>
        <w:pStyle w:val="ListParagraph"/>
        <w:numPr>
          <w:ilvl w:val="0"/>
          <w:numId w:val="14"/>
        </w:numPr>
        <w:spacing w:after="0" w:line="240" w:lineRule="auto"/>
        <w:rPr>
          <w:rFonts w:ascii="Gill Sans MT" w:hAnsi="Gill Sans MT" w:cs="Times New Roman"/>
          <w:lang w:val="en-US"/>
        </w:rPr>
      </w:pPr>
      <w:r w:rsidRPr="000E4BB2">
        <w:rPr>
          <w:rFonts w:ascii="Gill Sans MT" w:hAnsi="Gill Sans MT" w:cs="Times New Roman"/>
        </w:rPr>
        <w:t>Overall: is it going to be possible at all and worth the effort?</w:t>
      </w:r>
    </w:p>
    <w:p w14:paraId="4A42194D" w14:textId="77777777" w:rsidR="00FD6538" w:rsidRPr="000E4BB2" w:rsidRDefault="00FD6538" w:rsidP="006B13E0">
      <w:pPr>
        <w:pStyle w:val="ListParagraph"/>
        <w:numPr>
          <w:ilvl w:val="0"/>
          <w:numId w:val="14"/>
        </w:numPr>
        <w:spacing w:after="0" w:line="240" w:lineRule="auto"/>
        <w:rPr>
          <w:rFonts w:ascii="Gill Sans MT" w:hAnsi="Gill Sans MT" w:cs="Times New Roman"/>
          <w:b/>
          <w:lang w:val="en-US"/>
        </w:rPr>
      </w:pPr>
      <w:r w:rsidRPr="000E4BB2">
        <w:rPr>
          <w:rFonts w:ascii="Gill Sans MT" w:hAnsi="Gill Sans MT" w:cs="Times New Roman"/>
        </w:rPr>
        <w:t>Strategy to identify and engage with future studies as a consortium?</w:t>
      </w:r>
    </w:p>
    <w:p w14:paraId="64D18147" w14:textId="77777777" w:rsidR="00FD6538" w:rsidRPr="000E4BB2" w:rsidRDefault="00FD6538" w:rsidP="006B13E0">
      <w:pPr>
        <w:spacing w:after="0" w:line="240" w:lineRule="auto"/>
        <w:rPr>
          <w:rFonts w:ascii="Gill Sans MT" w:hAnsi="Gill Sans MT"/>
        </w:rPr>
      </w:pPr>
    </w:p>
    <w:p w14:paraId="5459669F" w14:textId="77777777" w:rsidR="00FD6538" w:rsidRPr="000E4BB2" w:rsidRDefault="00FD6538" w:rsidP="006B13E0">
      <w:pPr>
        <w:spacing w:after="0" w:line="240" w:lineRule="auto"/>
        <w:rPr>
          <w:rFonts w:ascii="Gill Sans MT" w:hAnsi="Gill Sans MT"/>
        </w:rPr>
      </w:pPr>
    </w:p>
    <w:p w14:paraId="04C2B5D6" w14:textId="77777777" w:rsidR="00FD6538" w:rsidRPr="006B13E0" w:rsidRDefault="00FD6538" w:rsidP="006B13E0">
      <w:pPr>
        <w:spacing w:after="0" w:line="240" w:lineRule="auto"/>
        <w:rPr>
          <w:rFonts w:ascii="Gill Sans MT" w:hAnsi="Gill Sans MT"/>
          <w:sz w:val="20"/>
          <w:szCs w:val="20"/>
        </w:rPr>
      </w:pPr>
    </w:p>
    <w:p w14:paraId="3CC67E93" w14:textId="77777777" w:rsidR="00FB3594" w:rsidRPr="00146178" w:rsidRDefault="00FB3594" w:rsidP="00146178">
      <w:pPr>
        <w:spacing w:after="0" w:line="360" w:lineRule="auto"/>
        <w:rPr>
          <w:rFonts w:ascii="Gill Sans MT" w:hAnsi="Gill Sans MT"/>
          <w:sz w:val="18"/>
          <w:szCs w:val="18"/>
        </w:rPr>
      </w:pPr>
    </w:p>
    <w:p w14:paraId="25F2B135" w14:textId="77777777" w:rsidR="00FB3594" w:rsidRPr="00146178" w:rsidRDefault="00FB3594" w:rsidP="00146178">
      <w:pPr>
        <w:spacing w:after="0" w:line="360" w:lineRule="auto"/>
        <w:rPr>
          <w:rFonts w:ascii="Gill Sans MT" w:hAnsi="Gill Sans MT"/>
          <w:sz w:val="18"/>
          <w:szCs w:val="18"/>
        </w:rPr>
      </w:pPr>
    </w:p>
    <w:p w14:paraId="6A8515FE" w14:textId="77777777" w:rsidR="00FB3594" w:rsidRPr="00146178" w:rsidRDefault="00FB3594" w:rsidP="00146178">
      <w:pPr>
        <w:spacing w:after="0" w:line="360" w:lineRule="auto"/>
        <w:rPr>
          <w:rFonts w:ascii="Gill Sans MT" w:hAnsi="Gill Sans MT"/>
          <w:sz w:val="18"/>
          <w:szCs w:val="18"/>
        </w:rPr>
      </w:pPr>
    </w:p>
    <w:p w14:paraId="0EA9A604" w14:textId="77777777" w:rsidR="001D4E63" w:rsidRPr="00146178" w:rsidRDefault="001D4E63" w:rsidP="00146178">
      <w:pPr>
        <w:spacing w:after="0" w:line="360" w:lineRule="auto"/>
        <w:rPr>
          <w:rFonts w:ascii="Gill Sans MT" w:eastAsiaTheme="majorEastAsia" w:hAnsi="Gill Sans MT" w:cstheme="majorBidi"/>
          <w:b/>
          <w:color w:val="006666"/>
          <w:sz w:val="18"/>
          <w:szCs w:val="18"/>
        </w:rPr>
      </w:pPr>
      <w:r w:rsidRPr="00146178">
        <w:rPr>
          <w:rFonts w:ascii="Gill Sans MT" w:hAnsi="Gill Sans MT"/>
          <w:b/>
          <w:color w:val="006666"/>
          <w:sz w:val="18"/>
          <w:szCs w:val="18"/>
        </w:rPr>
        <w:br w:type="page"/>
      </w:r>
    </w:p>
    <w:p w14:paraId="1D529AC8" w14:textId="77777777" w:rsidR="0057622B" w:rsidRPr="00AB7AAE" w:rsidRDefault="0057622B" w:rsidP="00D02975">
      <w:pPr>
        <w:pStyle w:val="Heading1"/>
        <w:numPr>
          <w:ilvl w:val="0"/>
          <w:numId w:val="1"/>
        </w:numPr>
        <w:ind w:left="360"/>
        <w:rPr>
          <w:rFonts w:ascii="Gill Sans MT" w:hAnsi="Gill Sans MT"/>
          <w:b/>
          <w:color w:val="006666"/>
        </w:rPr>
      </w:pPr>
      <w:bookmarkStart w:id="8" w:name="_Toc526878767"/>
      <w:r w:rsidRPr="00AB7AAE">
        <w:rPr>
          <w:rFonts w:ascii="Gill Sans MT" w:hAnsi="Gill Sans MT"/>
          <w:b/>
          <w:color w:val="006666"/>
        </w:rPr>
        <w:lastRenderedPageBreak/>
        <w:t xml:space="preserve">Workshop </w:t>
      </w:r>
      <w:r w:rsidR="008D3A75">
        <w:rPr>
          <w:rFonts w:ascii="Gill Sans MT" w:hAnsi="Gill Sans MT"/>
          <w:b/>
          <w:color w:val="006666"/>
        </w:rPr>
        <w:t>4</w:t>
      </w:r>
      <w:bookmarkEnd w:id="8"/>
      <w:r w:rsidRPr="00AB7AAE">
        <w:rPr>
          <w:rFonts w:ascii="Gill Sans MT" w:hAnsi="Gill Sans MT"/>
          <w:b/>
          <w:color w:val="006666"/>
        </w:rPr>
        <w:t xml:space="preserve"> </w:t>
      </w:r>
    </w:p>
    <w:p w14:paraId="0508AE65" w14:textId="77777777" w:rsidR="00AB7AAE" w:rsidRDefault="00AB7AAE" w:rsidP="00AE4895">
      <w:pPr>
        <w:spacing w:after="0" w:line="360" w:lineRule="auto"/>
        <w:rPr>
          <w:rFonts w:ascii="Gill Sans MT" w:hAnsi="Gill Sans MT"/>
          <w:sz w:val="18"/>
          <w:szCs w:val="18"/>
        </w:rPr>
      </w:pPr>
    </w:p>
    <w:p w14:paraId="391713F6" w14:textId="77777777" w:rsidR="00AE4895" w:rsidRDefault="00AE4895" w:rsidP="00AE4895">
      <w:pPr>
        <w:spacing w:after="0" w:line="360" w:lineRule="auto"/>
        <w:rPr>
          <w:rFonts w:ascii="Gill Sans MT" w:hAnsi="Gill Sans MT"/>
          <w:sz w:val="18"/>
          <w:szCs w:val="18"/>
        </w:rPr>
      </w:pPr>
    </w:p>
    <w:p w14:paraId="456591D8" w14:textId="77777777" w:rsidR="00AE4895" w:rsidRPr="00AE4895" w:rsidRDefault="00AE4895" w:rsidP="00AE4895">
      <w:pPr>
        <w:spacing w:after="0" w:line="360" w:lineRule="auto"/>
        <w:jc w:val="center"/>
        <w:rPr>
          <w:rFonts w:ascii="Gill Sans MT" w:hAnsi="Gill Sans MT"/>
          <w:color w:val="006666"/>
          <w:sz w:val="28"/>
          <w:szCs w:val="18"/>
        </w:rPr>
      </w:pPr>
      <w:r w:rsidRPr="00AE4895">
        <w:rPr>
          <w:rFonts w:ascii="Gill Sans MT" w:hAnsi="Gill Sans MT"/>
          <w:color w:val="006666"/>
          <w:sz w:val="28"/>
          <w:szCs w:val="18"/>
        </w:rPr>
        <w:t>ProPASS Accelerometry Data Processing Methods</w:t>
      </w:r>
    </w:p>
    <w:p w14:paraId="6498DE43" w14:textId="77777777" w:rsidR="00AE4895" w:rsidRPr="006B13E0" w:rsidRDefault="00AE4895" w:rsidP="006B13E0">
      <w:pPr>
        <w:spacing w:after="0" w:line="240" w:lineRule="auto"/>
        <w:rPr>
          <w:rFonts w:ascii="Gill Sans MT" w:hAnsi="Gill Sans MT"/>
          <w:sz w:val="20"/>
          <w:szCs w:val="20"/>
        </w:rPr>
      </w:pPr>
    </w:p>
    <w:p w14:paraId="5793A587" w14:textId="77777777" w:rsidR="00AE4895" w:rsidRPr="000E4BB2" w:rsidRDefault="00AE4895" w:rsidP="006B13E0">
      <w:pPr>
        <w:spacing w:after="0" w:line="240" w:lineRule="auto"/>
        <w:rPr>
          <w:rFonts w:ascii="Gill Sans MT" w:hAnsi="Gill Sans MT"/>
        </w:rPr>
      </w:pPr>
    </w:p>
    <w:p w14:paraId="5642092E" w14:textId="77777777" w:rsidR="00AE4895" w:rsidRPr="000E4BB2" w:rsidRDefault="00AE4895" w:rsidP="006B13E0">
      <w:pPr>
        <w:pStyle w:val="ListParagraph"/>
        <w:numPr>
          <w:ilvl w:val="0"/>
          <w:numId w:val="17"/>
        </w:numPr>
        <w:spacing w:after="0" w:line="240" w:lineRule="auto"/>
        <w:ind w:left="360"/>
        <w:rPr>
          <w:rFonts w:ascii="Gill Sans MT" w:hAnsi="Gill Sans MT"/>
          <w:b/>
        </w:rPr>
      </w:pPr>
      <w:r w:rsidRPr="000E4BB2">
        <w:rPr>
          <w:rFonts w:ascii="Gill Sans MT" w:hAnsi="Gill Sans MT"/>
          <w:b/>
        </w:rPr>
        <w:t>Data Processing Options</w:t>
      </w:r>
    </w:p>
    <w:p w14:paraId="3E66FB15" w14:textId="77777777" w:rsidR="00AE4895" w:rsidRPr="000E4BB2" w:rsidRDefault="00AE4895" w:rsidP="006B13E0">
      <w:pPr>
        <w:spacing w:after="0" w:line="240" w:lineRule="auto"/>
        <w:rPr>
          <w:rFonts w:ascii="Gill Sans MT" w:hAnsi="Gill Sans MT"/>
          <w:b/>
        </w:rPr>
      </w:pPr>
    </w:p>
    <w:p w14:paraId="0FBB3883" w14:textId="77777777" w:rsidR="00AE4895" w:rsidRPr="000E4BB2" w:rsidRDefault="00AE4895" w:rsidP="006B13E0">
      <w:pPr>
        <w:pStyle w:val="ListParagraph"/>
        <w:numPr>
          <w:ilvl w:val="0"/>
          <w:numId w:val="16"/>
        </w:numPr>
        <w:spacing w:after="0" w:line="240" w:lineRule="auto"/>
        <w:ind w:left="360"/>
        <w:rPr>
          <w:rFonts w:ascii="Gill Sans MT" w:hAnsi="Gill Sans MT"/>
        </w:rPr>
      </w:pPr>
      <w:r w:rsidRPr="000E4BB2">
        <w:rPr>
          <w:rFonts w:ascii="Gill Sans MT" w:hAnsi="Gill Sans MT"/>
        </w:rPr>
        <w:t xml:space="preserve">Commercial software: </w:t>
      </w:r>
    </w:p>
    <w:p w14:paraId="1C73B1F0" w14:textId="77777777"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 xml:space="preserve">Generally provide the options of exporting a unique file format, a general .csv format or an ‘event’ file (divided into epochs). </w:t>
      </w:r>
    </w:p>
    <w:p w14:paraId="1D7E0E72" w14:textId="77777777" w:rsidR="00AE4895" w:rsidRPr="000E4BB2" w:rsidRDefault="00AE4895" w:rsidP="006B13E0">
      <w:pPr>
        <w:numPr>
          <w:ilvl w:val="1"/>
          <w:numId w:val="16"/>
        </w:numPr>
        <w:spacing w:after="0" w:line="240" w:lineRule="auto"/>
        <w:ind w:left="792"/>
        <w:rPr>
          <w:rFonts w:ascii="Gill Sans MT" w:hAnsi="Gill Sans MT"/>
        </w:rPr>
      </w:pPr>
      <w:proofErr w:type="spellStart"/>
      <w:r w:rsidRPr="000E4BB2">
        <w:rPr>
          <w:rFonts w:ascii="Gill Sans MT" w:hAnsi="Gill Sans MT"/>
        </w:rPr>
        <w:t>ActiLife</w:t>
      </w:r>
      <w:proofErr w:type="spellEnd"/>
      <w:r w:rsidRPr="000E4BB2">
        <w:rPr>
          <w:rFonts w:ascii="Gill Sans MT" w:hAnsi="Gill Sans MT"/>
        </w:rPr>
        <w:t xml:space="preserve"> and variations of the ActivPAL software are the most frequently cited commercial software in use, in this review. </w:t>
      </w:r>
    </w:p>
    <w:p w14:paraId="07FCDF1E" w14:textId="77777777"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 xml:space="preserve">PAL analysis software provides inclination-based information about sitting, standing, walking, and sitting bout duration, and accelerometer orientation and volume. </w:t>
      </w:r>
    </w:p>
    <w:p w14:paraId="0B08421E" w14:textId="7863C86C" w:rsidR="00AE4895" w:rsidRPr="000E4BB2" w:rsidRDefault="00AE4895" w:rsidP="006B13E0">
      <w:pPr>
        <w:numPr>
          <w:ilvl w:val="1"/>
          <w:numId w:val="16"/>
        </w:numPr>
        <w:spacing w:after="0" w:line="240" w:lineRule="auto"/>
        <w:ind w:left="792"/>
        <w:rPr>
          <w:rFonts w:ascii="Gill Sans MT" w:hAnsi="Gill Sans MT"/>
        </w:rPr>
      </w:pPr>
      <w:proofErr w:type="spellStart"/>
      <w:r w:rsidRPr="000E4BB2">
        <w:rPr>
          <w:rFonts w:ascii="Gill Sans MT" w:hAnsi="Gill Sans MT"/>
        </w:rPr>
        <w:t>ActiLife</w:t>
      </w:r>
      <w:proofErr w:type="spellEnd"/>
      <w:r w:rsidRPr="000E4BB2">
        <w:rPr>
          <w:rFonts w:ascii="Gill Sans MT" w:hAnsi="Gill Sans MT"/>
        </w:rPr>
        <w:t xml:space="preserve"> analysis is based primarily on counts-per-minute, providing information about metabolic equivalents, energy expenditure, and sleep behaviours.</w:t>
      </w:r>
    </w:p>
    <w:p w14:paraId="56DD1F8F" w14:textId="77777777" w:rsidR="00AE4895" w:rsidRPr="000E4BB2" w:rsidRDefault="00AE4895" w:rsidP="006B13E0">
      <w:pPr>
        <w:spacing w:after="0" w:line="240" w:lineRule="auto"/>
        <w:rPr>
          <w:rFonts w:ascii="Gill Sans MT" w:hAnsi="Gill Sans MT"/>
        </w:rPr>
      </w:pPr>
    </w:p>
    <w:p w14:paraId="7C10A6A9" w14:textId="77777777" w:rsidR="00AE4895" w:rsidRPr="000E4BB2" w:rsidRDefault="00AE4895" w:rsidP="006B13E0">
      <w:pPr>
        <w:numPr>
          <w:ilvl w:val="0"/>
          <w:numId w:val="16"/>
        </w:numPr>
        <w:spacing w:after="0" w:line="240" w:lineRule="auto"/>
        <w:ind w:left="360"/>
        <w:rPr>
          <w:rFonts w:ascii="Gill Sans MT" w:hAnsi="Gill Sans MT"/>
        </w:rPr>
      </w:pPr>
      <w:r w:rsidRPr="000E4BB2">
        <w:rPr>
          <w:rFonts w:ascii="Gill Sans MT" w:hAnsi="Gill Sans MT"/>
        </w:rPr>
        <w:t xml:space="preserve">Rule based software: </w:t>
      </w:r>
    </w:p>
    <w:p w14:paraId="25D688F3" w14:textId="0E368B5D"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The ‘rule-based’ in this case refers to the classification of activities by developing rules which the data must fulfil in order to be classified as a given activity (</w:t>
      </w:r>
      <w:r w:rsidRPr="000E4BB2">
        <w:rPr>
          <w:rFonts w:ascii="Gill Sans MT" w:hAnsi="Gill Sans MT"/>
          <w:b/>
        </w:rPr>
        <w:t>Fig</w:t>
      </w:r>
      <w:r w:rsidR="00FA1D7D" w:rsidRPr="000E4BB2">
        <w:rPr>
          <w:rFonts w:ascii="Gill Sans MT" w:hAnsi="Gill Sans MT"/>
          <w:b/>
        </w:rPr>
        <w:t>ure</w:t>
      </w:r>
      <w:r w:rsidRPr="000E4BB2">
        <w:rPr>
          <w:rFonts w:ascii="Gill Sans MT" w:hAnsi="Gill Sans MT"/>
          <w:b/>
        </w:rPr>
        <w:t xml:space="preserve"> 1</w:t>
      </w:r>
      <w:r w:rsidR="001E56F7" w:rsidRPr="000E4BB2">
        <w:rPr>
          <w:rFonts w:ascii="Gill Sans MT" w:hAnsi="Gill Sans MT"/>
          <w:b/>
        </w:rPr>
        <w:t>, Appendix 4.1</w:t>
      </w:r>
      <w:r w:rsidRPr="000E4BB2">
        <w:rPr>
          <w:rFonts w:ascii="Gill Sans MT" w:hAnsi="Gill Sans MT"/>
        </w:rPr>
        <w:t>).</w:t>
      </w:r>
    </w:p>
    <w:p w14:paraId="325086F4" w14:textId="77777777"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Acti4 was the most frequently cited rule-based software in use, in this review.</w:t>
      </w:r>
    </w:p>
    <w:p w14:paraId="56560CB7" w14:textId="05CB88D3"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Acti4 uses this rule-based approach (</w:t>
      </w:r>
      <w:r w:rsidRPr="000E4BB2">
        <w:rPr>
          <w:rFonts w:ascii="Gill Sans MT" w:hAnsi="Gill Sans MT"/>
          <w:b/>
        </w:rPr>
        <w:t>Fig</w:t>
      </w:r>
      <w:r w:rsidR="00FA1D7D" w:rsidRPr="000E4BB2">
        <w:rPr>
          <w:rFonts w:ascii="Gill Sans MT" w:hAnsi="Gill Sans MT"/>
          <w:b/>
        </w:rPr>
        <w:t>ure</w:t>
      </w:r>
      <w:r w:rsidRPr="000E4BB2">
        <w:rPr>
          <w:rFonts w:ascii="Gill Sans MT" w:hAnsi="Gill Sans MT"/>
          <w:b/>
        </w:rPr>
        <w:t xml:space="preserve"> 1</w:t>
      </w:r>
      <w:r w:rsidRPr="000E4BB2">
        <w:rPr>
          <w:rFonts w:ascii="Gill Sans MT" w:hAnsi="Gill Sans MT"/>
        </w:rPr>
        <w:t xml:space="preserve">) to classify a number of daily activities and postures, including; sitting, lying, moving, walking, walking on stairs, cycling, and running </w:t>
      </w:r>
    </w:p>
    <w:p w14:paraId="3E32ACA9" w14:textId="36F42787" w:rsidR="00AE4895" w:rsidRPr="000E4BB2" w:rsidRDefault="00AE4895" w:rsidP="006B13E0">
      <w:pPr>
        <w:spacing w:after="0" w:line="240" w:lineRule="auto"/>
        <w:rPr>
          <w:rFonts w:ascii="Gill Sans MT" w:hAnsi="Gill Sans MT"/>
        </w:rPr>
      </w:pPr>
    </w:p>
    <w:p w14:paraId="3916A39D" w14:textId="77777777" w:rsidR="00AE4895" w:rsidRPr="000E4BB2" w:rsidRDefault="00AE4895" w:rsidP="006B13E0">
      <w:pPr>
        <w:spacing w:after="0" w:line="240" w:lineRule="auto"/>
        <w:rPr>
          <w:rFonts w:ascii="Gill Sans MT" w:hAnsi="Gill Sans MT"/>
        </w:rPr>
      </w:pPr>
    </w:p>
    <w:p w14:paraId="348F9E2B" w14:textId="77777777" w:rsidR="00AE4895" w:rsidRPr="000E4BB2" w:rsidRDefault="00AE4895" w:rsidP="006B13E0">
      <w:pPr>
        <w:numPr>
          <w:ilvl w:val="0"/>
          <w:numId w:val="16"/>
        </w:numPr>
        <w:spacing w:after="0" w:line="240" w:lineRule="auto"/>
        <w:ind w:left="360"/>
        <w:rPr>
          <w:rFonts w:ascii="Gill Sans MT" w:hAnsi="Gill Sans MT"/>
        </w:rPr>
      </w:pPr>
      <w:r w:rsidRPr="000E4BB2">
        <w:rPr>
          <w:rFonts w:ascii="Gill Sans MT" w:hAnsi="Gill Sans MT"/>
        </w:rPr>
        <w:t xml:space="preserve">Machine-learning approach: </w:t>
      </w:r>
    </w:p>
    <w:p w14:paraId="04B3B330" w14:textId="77777777"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Classifies physical activity based on activity specific features identified in the data.</w:t>
      </w:r>
    </w:p>
    <w:p w14:paraId="7CEDEA90" w14:textId="77777777" w:rsidR="00AE4895"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These features can be classified into groups and applied to other datasets to automatically classify activities. The ‘learning’ aspect stems from the idea that the classification of activities becomes more and more precise through feedback loops.</w:t>
      </w:r>
    </w:p>
    <w:p w14:paraId="6F6BD6B1" w14:textId="77777777" w:rsidR="006E5A54" w:rsidRPr="000E4BB2" w:rsidRDefault="00AE4895" w:rsidP="006B13E0">
      <w:pPr>
        <w:numPr>
          <w:ilvl w:val="1"/>
          <w:numId w:val="16"/>
        </w:numPr>
        <w:spacing w:after="0" w:line="240" w:lineRule="auto"/>
        <w:ind w:left="792"/>
        <w:rPr>
          <w:rFonts w:ascii="Gill Sans MT" w:hAnsi="Gill Sans MT"/>
        </w:rPr>
      </w:pPr>
      <w:r w:rsidRPr="000E4BB2">
        <w:rPr>
          <w:rFonts w:ascii="Gill Sans MT" w:hAnsi="Gill Sans MT"/>
        </w:rPr>
        <w:t xml:space="preserve">One such example is a Random Forest Classifier (RFC). Overall the RFC method is a two stage approach: </w:t>
      </w:r>
    </w:p>
    <w:p w14:paraId="17A74A72" w14:textId="77777777" w:rsidR="006E5A54" w:rsidRPr="000E4BB2" w:rsidRDefault="00AE4895" w:rsidP="006B13E0">
      <w:pPr>
        <w:numPr>
          <w:ilvl w:val="2"/>
          <w:numId w:val="16"/>
        </w:numPr>
        <w:spacing w:after="0" w:line="240" w:lineRule="auto"/>
        <w:rPr>
          <w:rFonts w:ascii="Gill Sans MT" w:hAnsi="Gill Sans MT"/>
        </w:rPr>
      </w:pPr>
      <w:r w:rsidRPr="000E4BB2">
        <w:rPr>
          <w:rFonts w:ascii="Gill Sans MT" w:hAnsi="Gill Sans MT"/>
        </w:rPr>
        <w:t xml:space="preserve">1) identifying a number of activity specific features at random in the dataset and iterating this process until there are a sufficient number of identified features for classification </w:t>
      </w:r>
    </w:p>
    <w:p w14:paraId="4E4C8402" w14:textId="07DFB29C" w:rsidR="00AE4895" w:rsidRPr="000E4BB2" w:rsidRDefault="00AE4895" w:rsidP="006B13E0">
      <w:pPr>
        <w:numPr>
          <w:ilvl w:val="2"/>
          <w:numId w:val="16"/>
        </w:numPr>
        <w:spacing w:after="0" w:line="240" w:lineRule="auto"/>
        <w:rPr>
          <w:rFonts w:ascii="Gill Sans MT" w:hAnsi="Gill Sans MT"/>
        </w:rPr>
      </w:pPr>
      <w:r w:rsidRPr="000E4BB2">
        <w:rPr>
          <w:rFonts w:ascii="Gill Sans MT" w:hAnsi="Gill Sans MT"/>
        </w:rPr>
        <w:t xml:space="preserve">2) </w:t>
      </w:r>
      <w:proofErr w:type="gramStart"/>
      <w:r w:rsidRPr="000E4BB2">
        <w:rPr>
          <w:rFonts w:ascii="Gill Sans MT" w:hAnsi="Gill Sans MT"/>
        </w:rPr>
        <w:t>using</w:t>
      </w:r>
      <w:proofErr w:type="gramEnd"/>
      <w:r w:rsidRPr="000E4BB2">
        <w:rPr>
          <w:rFonts w:ascii="Gill Sans MT" w:hAnsi="Gill Sans MT"/>
        </w:rPr>
        <w:t xml:space="preserve"> these features to predict outcomes in other datasets.</w:t>
      </w:r>
    </w:p>
    <w:p w14:paraId="68711791" w14:textId="77777777" w:rsidR="00AE4895" w:rsidRPr="000E4BB2" w:rsidRDefault="00AE4895" w:rsidP="006B13E0">
      <w:pPr>
        <w:spacing w:after="0" w:line="240" w:lineRule="auto"/>
        <w:rPr>
          <w:rFonts w:ascii="Gill Sans MT" w:hAnsi="Gill Sans MT"/>
        </w:rPr>
      </w:pPr>
    </w:p>
    <w:p w14:paraId="6ABA8052" w14:textId="77777777" w:rsidR="00AE4895" w:rsidRPr="000E4BB2" w:rsidRDefault="00AE4895" w:rsidP="006B13E0">
      <w:pPr>
        <w:spacing w:after="0" w:line="240" w:lineRule="auto"/>
        <w:rPr>
          <w:rFonts w:ascii="Gill Sans MT" w:hAnsi="Gill Sans MT"/>
        </w:rPr>
      </w:pPr>
    </w:p>
    <w:p w14:paraId="786D514C" w14:textId="1FB062B2" w:rsidR="005631D0" w:rsidRPr="000E4BB2" w:rsidRDefault="005631D0" w:rsidP="006B13E0">
      <w:pPr>
        <w:spacing w:after="0" w:line="240" w:lineRule="auto"/>
        <w:rPr>
          <w:rFonts w:ascii="Gill Sans MT" w:hAnsi="Gill Sans MT"/>
        </w:rPr>
      </w:pPr>
      <w:r w:rsidRPr="000E4BB2">
        <w:rPr>
          <w:rFonts w:ascii="Gill Sans MT" w:hAnsi="Gill Sans MT"/>
        </w:rPr>
        <w:t xml:space="preserve">See </w:t>
      </w:r>
      <w:r w:rsidR="006E5A54" w:rsidRPr="000E4BB2">
        <w:rPr>
          <w:rFonts w:ascii="Gill Sans MT" w:hAnsi="Gill Sans MT"/>
          <w:b/>
        </w:rPr>
        <w:t>Table 5</w:t>
      </w:r>
      <w:r w:rsidR="006E5A54" w:rsidRPr="000E4BB2">
        <w:rPr>
          <w:rFonts w:ascii="Gill Sans MT" w:hAnsi="Gill Sans MT"/>
        </w:rPr>
        <w:t xml:space="preserve">, </w:t>
      </w:r>
      <w:r w:rsidR="006E5A54" w:rsidRPr="000E4BB2">
        <w:rPr>
          <w:rFonts w:ascii="Gill Sans MT" w:hAnsi="Gill Sans MT"/>
          <w:b/>
        </w:rPr>
        <w:t>Table 6</w:t>
      </w:r>
      <w:r w:rsidR="006E5A54" w:rsidRPr="000E4BB2">
        <w:rPr>
          <w:rFonts w:ascii="Gill Sans MT" w:hAnsi="Gill Sans MT"/>
        </w:rPr>
        <w:t xml:space="preserve">, and </w:t>
      </w:r>
      <w:r w:rsidR="006E5A54" w:rsidRPr="000E4BB2">
        <w:rPr>
          <w:rFonts w:ascii="Gill Sans MT" w:hAnsi="Gill Sans MT"/>
          <w:b/>
        </w:rPr>
        <w:t>Table 7</w:t>
      </w:r>
      <w:r w:rsidR="006E5A54" w:rsidRPr="000E4BB2">
        <w:rPr>
          <w:rFonts w:ascii="Gill Sans MT" w:hAnsi="Gill Sans MT"/>
        </w:rPr>
        <w:t xml:space="preserve"> </w:t>
      </w:r>
      <w:r w:rsidRPr="000E4BB2">
        <w:rPr>
          <w:rFonts w:ascii="Gill Sans MT" w:hAnsi="Gill Sans MT"/>
        </w:rPr>
        <w:t>for the pros and cons of data processing options</w:t>
      </w:r>
      <w:r w:rsidR="006E5A54" w:rsidRPr="000E4BB2">
        <w:rPr>
          <w:rFonts w:ascii="Gill Sans MT" w:hAnsi="Gill Sans MT"/>
        </w:rPr>
        <w:t xml:space="preserve"> (</w:t>
      </w:r>
      <w:r w:rsidR="006E5A54" w:rsidRPr="000E4BB2">
        <w:rPr>
          <w:rFonts w:ascii="Gill Sans MT" w:hAnsi="Gill Sans MT"/>
          <w:b/>
        </w:rPr>
        <w:t>Appendix 4.2</w:t>
      </w:r>
      <w:r w:rsidR="006E5A54" w:rsidRPr="000E4BB2">
        <w:rPr>
          <w:rFonts w:ascii="Gill Sans MT" w:hAnsi="Gill Sans MT"/>
        </w:rPr>
        <w:t>).</w:t>
      </w:r>
    </w:p>
    <w:p w14:paraId="0FD9AF52" w14:textId="77777777" w:rsidR="0093183A" w:rsidRPr="000E4BB2" w:rsidRDefault="0093183A" w:rsidP="006B13E0">
      <w:pPr>
        <w:spacing w:after="0" w:line="240" w:lineRule="auto"/>
        <w:rPr>
          <w:rFonts w:ascii="Gill Sans MT" w:hAnsi="Gill Sans MT"/>
          <w:b/>
        </w:rPr>
      </w:pPr>
      <w:r w:rsidRPr="000E4BB2">
        <w:rPr>
          <w:rFonts w:ascii="Gill Sans MT" w:hAnsi="Gill Sans MT"/>
          <w:b/>
        </w:rPr>
        <w:br w:type="page"/>
      </w:r>
    </w:p>
    <w:p w14:paraId="503F157A" w14:textId="77777777" w:rsidR="007F62DC" w:rsidRPr="000E4BB2" w:rsidRDefault="007F62DC" w:rsidP="006B13E0">
      <w:pPr>
        <w:spacing w:after="0" w:line="240" w:lineRule="auto"/>
        <w:rPr>
          <w:rFonts w:ascii="Gill Sans MT" w:hAnsi="Gill Sans MT"/>
          <w:b/>
        </w:rPr>
      </w:pPr>
    </w:p>
    <w:p w14:paraId="1F27C389" w14:textId="77777777" w:rsidR="007F62DC" w:rsidRPr="000E4BB2" w:rsidRDefault="007F62DC" w:rsidP="006B13E0">
      <w:pPr>
        <w:pStyle w:val="ListParagraph"/>
        <w:numPr>
          <w:ilvl w:val="0"/>
          <w:numId w:val="17"/>
        </w:numPr>
        <w:spacing w:after="0" w:line="240" w:lineRule="auto"/>
        <w:ind w:left="360"/>
        <w:rPr>
          <w:rFonts w:ascii="Gill Sans MT" w:hAnsi="Gill Sans MT"/>
          <w:b/>
        </w:rPr>
      </w:pPr>
      <w:r w:rsidRPr="000E4BB2">
        <w:rPr>
          <w:rFonts w:ascii="Gill Sans MT" w:hAnsi="Gill Sans MT"/>
          <w:b/>
        </w:rPr>
        <w:t>Comments for discussion:</w:t>
      </w:r>
    </w:p>
    <w:p w14:paraId="53852CEB" w14:textId="77777777" w:rsidR="007F62DC" w:rsidRPr="000E4BB2" w:rsidRDefault="007F62DC" w:rsidP="006B13E0">
      <w:pPr>
        <w:spacing w:after="0" w:line="240" w:lineRule="auto"/>
        <w:rPr>
          <w:rFonts w:ascii="Gill Sans MT" w:hAnsi="Gill Sans MT"/>
        </w:rPr>
      </w:pPr>
    </w:p>
    <w:p w14:paraId="37191E85" w14:textId="77777777" w:rsidR="007F62DC" w:rsidRPr="000E4BB2" w:rsidRDefault="007F62DC" w:rsidP="006B13E0">
      <w:pPr>
        <w:spacing w:after="0" w:line="240" w:lineRule="auto"/>
        <w:rPr>
          <w:rFonts w:ascii="Gill Sans MT" w:hAnsi="Gill Sans MT"/>
        </w:rPr>
      </w:pPr>
      <w:r w:rsidRPr="000E4BB2">
        <w:rPr>
          <w:rFonts w:ascii="Gill Sans MT" w:hAnsi="Gill Sans MT"/>
        </w:rPr>
        <w:t xml:space="preserve">Although often unreported in the reviewed studies, commercial software is almost always necessary to initialize and download data. They also provide an easy analysis tools and an often user-friendly analysis option. Moreover, the cost and time commitment to developing and maintaining the software is the burden of the company and not the researcher. However, there is little control over how the data is treated, what outcome measures are retrieved, and what algorithm/cut-off point/classification technique is implemented. These aspects are still the topics of much debate in the research community – cut off points being a prime example - and fundamental aspects to control for analysis. Therefore, unless there is a more transparent process in place where proprietary analysis methods are detailed precisely, it is difficult to promote the use of current commercial software for </w:t>
      </w:r>
      <w:proofErr w:type="gramStart"/>
      <w:r w:rsidRPr="000E4BB2">
        <w:rPr>
          <w:rFonts w:ascii="Gill Sans MT" w:hAnsi="Gill Sans MT"/>
        </w:rPr>
        <w:t>ProPASS</w:t>
      </w:r>
      <w:proofErr w:type="gramEnd"/>
      <w:r w:rsidRPr="000E4BB2">
        <w:rPr>
          <w:rFonts w:ascii="Gill Sans MT" w:hAnsi="Gill Sans MT"/>
        </w:rPr>
        <w:t xml:space="preserve"> purposes.   </w:t>
      </w:r>
    </w:p>
    <w:p w14:paraId="59B4A46A" w14:textId="77777777" w:rsidR="007F62DC" w:rsidRPr="000E4BB2" w:rsidRDefault="007F62DC" w:rsidP="006B13E0">
      <w:pPr>
        <w:spacing w:after="0" w:line="240" w:lineRule="auto"/>
        <w:rPr>
          <w:rFonts w:ascii="Gill Sans MT" w:hAnsi="Gill Sans MT"/>
        </w:rPr>
      </w:pPr>
    </w:p>
    <w:p w14:paraId="02145705" w14:textId="77777777" w:rsidR="007F62DC" w:rsidRPr="000E4BB2" w:rsidRDefault="007F62DC" w:rsidP="006B13E0">
      <w:pPr>
        <w:spacing w:after="0" w:line="240" w:lineRule="auto"/>
        <w:rPr>
          <w:rFonts w:ascii="Gill Sans MT" w:hAnsi="Gill Sans MT"/>
        </w:rPr>
      </w:pPr>
      <w:proofErr w:type="spellStart"/>
      <w:r w:rsidRPr="000E4BB2">
        <w:rPr>
          <w:rFonts w:ascii="Gill Sans MT" w:hAnsi="Gill Sans MT"/>
        </w:rPr>
        <w:t>Acti</w:t>
      </w:r>
      <w:proofErr w:type="spellEnd"/>
      <w:r w:rsidRPr="000E4BB2">
        <w:rPr>
          <w:rFonts w:ascii="Gill Sans MT" w:hAnsi="Gill Sans MT"/>
        </w:rPr>
        <w:t xml:space="preserve"> 4 is software developed at the National Research for the Work Environment, Copenhagen (NFA) and used in many subsequent studies conducted by researchers at the NFA and some collaborators. It has the advantages of an open-source license, a transparent analysis process, and activity classifications that are based on postures and movement as opposed to the more problematic counts-per-minute. For these reasons, Acti4 would seem a good alternative to commercial software packages. However, the current version requires some training before it can be used, mainly to learn how to correctly synchronize the recordings from multiple sensors and create time intervals based on the diary information (e.g. 8:00 to15:30 was work time, 15:30 to 22:30 was leisure time etc.). This process takes approximately 15-20mins for a given subject with one full week of accelerometer recording and diary information. This estimate can vary considerably depending on; the quality of recording and the detail/length of the diary. The synchronization in this case refers to ensuring that sensors placed on the thigh and upper back, or other locations, are in synch and showing the same events/incidents in time. The inclination of the accelerometers must also be verified throughout the recording, to ensure they remain placed within a reference orientation. It must also be considered that since research questions often differ slightly, the software must often be customised for this purpose, which also takes time. </w:t>
      </w:r>
    </w:p>
    <w:p w14:paraId="615B0C7E" w14:textId="77777777" w:rsidR="007F62DC" w:rsidRPr="000E4BB2" w:rsidRDefault="007F62DC" w:rsidP="006B13E0">
      <w:pPr>
        <w:spacing w:after="0" w:line="240" w:lineRule="auto"/>
        <w:rPr>
          <w:rFonts w:ascii="Gill Sans MT" w:hAnsi="Gill Sans MT"/>
        </w:rPr>
      </w:pPr>
    </w:p>
    <w:p w14:paraId="7CFB2805" w14:textId="77777777" w:rsidR="007F62DC" w:rsidRPr="000E4BB2" w:rsidRDefault="007F62DC" w:rsidP="006B13E0">
      <w:pPr>
        <w:spacing w:after="0" w:line="240" w:lineRule="auto"/>
        <w:rPr>
          <w:rFonts w:ascii="Gill Sans MT" w:hAnsi="Gill Sans MT"/>
        </w:rPr>
      </w:pPr>
      <w:r w:rsidRPr="000E4BB2">
        <w:rPr>
          <w:rFonts w:ascii="Gill Sans MT" w:hAnsi="Gill Sans MT"/>
        </w:rPr>
        <w:t xml:space="preserve">The review provided less information about the machine-learning approach. The great potential of this approach lies in bypassing the more time consuming processes of the Acti4 program. In theory, it would be a fully automated process, with high accuracy and efficient for larger data sets. It also requires considerable resources and specific knowledge of machine learning algorithms and human movement/postures to develop it to the point where it can serve as a shared platform for analysis of data from various accelerometer manufacturers. </w:t>
      </w:r>
    </w:p>
    <w:p w14:paraId="4A3B4E63" w14:textId="77777777" w:rsidR="007F62DC" w:rsidRPr="000E4BB2" w:rsidRDefault="007F62DC" w:rsidP="006B13E0">
      <w:pPr>
        <w:spacing w:after="0" w:line="240" w:lineRule="auto"/>
        <w:rPr>
          <w:rFonts w:ascii="Gill Sans MT" w:hAnsi="Gill Sans MT"/>
        </w:rPr>
      </w:pPr>
    </w:p>
    <w:p w14:paraId="603B0E7E" w14:textId="77777777" w:rsidR="007F62DC" w:rsidRPr="000E4BB2" w:rsidRDefault="007F62DC" w:rsidP="006B13E0">
      <w:pPr>
        <w:spacing w:after="0" w:line="240" w:lineRule="auto"/>
        <w:rPr>
          <w:rFonts w:ascii="Gill Sans MT" w:hAnsi="Gill Sans MT"/>
        </w:rPr>
      </w:pPr>
      <w:r w:rsidRPr="000E4BB2">
        <w:rPr>
          <w:rFonts w:ascii="Gill Sans MT" w:hAnsi="Gill Sans MT"/>
        </w:rPr>
        <w:t>In summary, Acti4 appears to be the most promising approach in the short- to medium-term, provided that it can be modified to follow a less time consuming process to not rely on the learning procedures outlined above. This could be achieved through automating the detection of synchronization events and digitalizing diary entries, for example. Over the longer-term, and for use on very large cohorts, the machine learning approach is considered the best suited approach (for ProPASS). Also important to consider are combinations of the two analytical approaches. For example, if the two approaches provide very similar physical activity classifications, datasets using either Acti4 or machine learning could be harmonized. In addition to the pros/cons highlighted above, it is important to note that the resource demands, both in terms of time and money, for both approaches are difficult to estimate but can be assumed to be considerable.</w:t>
      </w:r>
    </w:p>
    <w:p w14:paraId="54A7F281" w14:textId="77777777" w:rsidR="007F62DC" w:rsidRPr="000E4BB2" w:rsidRDefault="007F62DC" w:rsidP="006B13E0">
      <w:pPr>
        <w:spacing w:after="0" w:line="240" w:lineRule="auto"/>
        <w:rPr>
          <w:rFonts w:ascii="Gill Sans MT" w:hAnsi="Gill Sans MT"/>
          <w:b/>
        </w:rPr>
      </w:pPr>
    </w:p>
    <w:p w14:paraId="4A0F2CEF" w14:textId="1724B805" w:rsidR="007F62DC" w:rsidRPr="000E4BB2" w:rsidRDefault="00B65D82" w:rsidP="006B13E0">
      <w:pPr>
        <w:spacing w:after="0" w:line="240" w:lineRule="auto"/>
        <w:rPr>
          <w:rFonts w:ascii="Gill Sans MT" w:hAnsi="Gill Sans MT"/>
        </w:rPr>
      </w:pPr>
      <w:r w:rsidRPr="000E4BB2">
        <w:rPr>
          <w:rFonts w:ascii="Gill Sans MT" w:hAnsi="Gill Sans MT"/>
          <w:b/>
        </w:rPr>
        <w:t>Table 8</w:t>
      </w:r>
      <w:r w:rsidRPr="000E4BB2">
        <w:rPr>
          <w:rFonts w:ascii="Gill Sans MT" w:hAnsi="Gill Sans MT"/>
        </w:rPr>
        <w:t xml:space="preserve"> summarised the data processing methods used in the review studies (</w:t>
      </w:r>
      <w:r w:rsidRPr="000E4BB2">
        <w:rPr>
          <w:rFonts w:ascii="Gill Sans MT" w:hAnsi="Gill Sans MT"/>
          <w:b/>
        </w:rPr>
        <w:t>Appendix 4.3</w:t>
      </w:r>
      <w:r w:rsidRPr="000E4BB2">
        <w:rPr>
          <w:rFonts w:ascii="Gill Sans MT" w:hAnsi="Gill Sans MT"/>
        </w:rPr>
        <w:t>).</w:t>
      </w:r>
    </w:p>
    <w:p w14:paraId="433BA025" w14:textId="77777777" w:rsidR="007F62DC" w:rsidRPr="000E4BB2" w:rsidRDefault="007F62DC" w:rsidP="006B13E0">
      <w:pPr>
        <w:spacing w:after="0" w:line="240" w:lineRule="auto"/>
        <w:rPr>
          <w:rFonts w:ascii="Gill Sans MT" w:hAnsi="Gill Sans MT"/>
          <w:b/>
        </w:rPr>
      </w:pPr>
    </w:p>
    <w:p w14:paraId="79037F06" w14:textId="77777777" w:rsidR="00584827" w:rsidRPr="000E4BB2" w:rsidRDefault="00584827" w:rsidP="00584827">
      <w:pPr>
        <w:spacing w:after="0" w:line="360" w:lineRule="auto"/>
        <w:rPr>
          <w:rFonts w:ascii="Gill Sans MT" w:hAnsi="Gill Sans MT"/>
          <w:b/>
        </w:rPr>
        <w:sectPr w:rsidR="00584827" w:rsidRPr="000E4BB2" w:rsidSect="00573661">
          <w:pgSz w:w="11907" w:h="16839" w:code="9"/>
          <w:pgMar w:top="1440" w:right="1440" w:bottom="1440" w:left="1440" w:header="720" w:footer="720" w:gutter="0"/>
          <w:cols w:space="720"/>
          <w:docGrid w:linePitch="299"/>
        </w:sectPr>
      </w:pPr>
    </w:p>
    <w:p w14:paraId="162D0EB4" w14:textId="77777777" w:rsidR="0057622B" w:rsidRPr="00AB7AAE" w:rsidRDefault="0057622B" w:rsidP="00D02975">
      <w:pPr>
        <w:pStyle w:val="Heading1"/>
        <w:numPr>
          <w:ilvl w:val="0"/>
          <w:numId w:val="1"/>
        </w:numPr>
        <w:ind w:left="360"/>
        <w:rPr>
          <w:rFonts w:ascii="Gill Sans MT" w:hAnsi="Gill Sans MT"/>
          <w:b/>
          <w:color w:val="006666"/>
        </w:rPr>
      </w:pPr>
      <w:bookmarkStart w:id="9" w:name="_Toc526878768"/>
      <w:r w:rsidRPr="00AB7AAE">
        <w:rPr>
          <w:rFonts w:ascii="Gill Sans MT" w:hAnsi="Gill Sans MT"/>
          <w:b/>
          <w:color w:val="006666"/>
        </w:rPr>
        <w:lastRenderedPageBreak/>
        <w:t xml:space="preserve">Workshop </w:t>
      </w:r>
      <w:r w:rsidR="008D3A75">
        <w:rPr>
          <w:rFonts w:ascii="Gill Sans MT" w:hAnsi="Gill Sans MT"/>
          <w:b/>
          <w:color w:val="006666"/>
        </w:rPr>
        <w:t>5</w:t>
      </w:r>
      <w:bookmarkEnd w:id="9"/>
      <w:r w:rsidRPr="00AB7AAE">
        <w:rPr>
          <w:rFonts w:ascii="Gill Sans MT" w:hAnsi="Gill Sans MT"/>
          <w:b/>
          <w:color w:val="006666"/>
        </w:rPr>
        <w:t xml:space="preserve"> </w:t>
      </w:r>
    </w:p>
    <w:p w14:paraId="5999DD3D" w14:textId="77777777" w:rsidR="00AB7AAE" w:rsidRDefault="00AB7AAE" w:rsidP="005C2AAA">
      <w:pPr>
        <w:spacing w:after="0" w:line="360" w:lineRule="auto"/>
        <w:rPr>
          <w:rFonts w:ascii="Gill Sans MT" w:hAnsi="Gill Sans MT"/>
          <w:sz w:val="18"/>
          <w:szCs w:val="18"/>
        </w:rPr>
      </w:pPr>
    </w:p>
    <w:p w14:paraId="7EC962CB" w14:textId="77777777" w:rsidR="005C2AAA" w:rsidRPr="005C2AAA" w:rsidRDefault="005C2AAA" w:rsidP="005C60AB">
      <w:pPr>
        <w:spacing w:after="0" w:line="360" w:lineRule="auto"/>
        <w:jc w:val="center"/>
        <w:rPr>
          <w:rFonts w:ascii="Gill Sans MT" w:hAnsi="Gill Sans MT"/>
          <w:color w:val="006666"/>
          <w:sz w:val="28"/>
          <w:szCs w:val="18"/>
        </w:rPr>
      </w:pPr>
      <w:r w:rsidRPr="008A24A4">
        <w:rPr>
          <w:rFonts w:ascii="Gill Sans MT" w:hAnsi="Gill Sans MT"/>
          <w:color w:val="006666"/>
          <w:sz w:val="28"/>
          <w:szCs w:val="18"/>
        </w:rPr>
        <w:t>Linkage of ProPASS</w:t>
      </w:r>
      <w:r w:rsidRPr="005C2AAA">
        <w:rPr>
          <w:rFonts w:ascii="Gill Sans MT" w:hAnsi="Gill Sans MT"/>
          <w:color w:val="006666"/>
          <w:sz w:val="28"/>
          <w:szCs w:val="18"/>
        </w:rPr>
        <w:t xml:space="preserve"> data with health outcomes</w:t>
      </w:r>
    </w:p>
    <w:p w14:paraId="0EE00CB2" w14:textId="77777777" w:rsidR="005C2AAA" w:rsidRPr="006B13E0" w:rsidRDefault="005C2AAA" w:rsidP="006B13E0">
      <w:pPr>
        <w:spacing w:after="0" w:line="240" w:lineRule="auto"/>
        <w:rPr>
          <w:rFonts w:ascii="Gill Sans MT" w:hAnsi="Gill Sans MT"/>
          <w:sz w:val="20"/>
          <w:szCs w:val="20"/>
        </w:rPr>
      </w:pPr>
    </w:p>
    <w:p w14:paraId="4453C163" w14:textId="141FB9BF" w:rsidR="005C2AAA" w:rsidRPr="000E4BB2" w:rsidRDefault="002B3051" w:rsidP="006B13E0">
      <w:pPr>
        <w:spacing w:after="0" w:line="240" w:lineRule="auto"/>
        <w:rPr>
          <w:rFonts w:ascii="Gill Sans MT" w:hAnsi="Gill Sans MT"/>
        </w:rPr>
      </w:pPr>
      <w:sdt>
        <w:sdtPr>
          <w:rPr>
            <w:rFonts w:ascii="Gill Sans MT" w:hAnsi="Gill Sans MT"/>
          </w:rPr>
          <w:id w:val="391693539"/>
          <w:citation/>
        </w:sdtPr>
        <w:sdtContent>
          <w:r w:rsidR="005C2AAA" w:rsidRPr="000E4BB2">
            <w:rPr>
              <w:rFonts w:ascii="Gill Sans MT" w:hAnsi="Gill Sans MT"/>
            </w:rPr>
            <w:fldChar w:fldCharType="begin"/>
          </w:r>
          <w:r w:rsidR="005C2AAA" w:rsidRPr="000E4BB2">
            <w:rPr>
              <w:rFonts w:ascii="Gill Sans MT" w:hAnsi="Gill Sans MT"/>
            </w:rPr>
            <w:instrText xml:space="preserve"> CITATION Pub15 \l 3081 </w:instrText>
          </w:r>
          <w:r w:rsidR="005C2AAA" w:rsidRPr="000E4BB2">
            <w:rPr>
              <w:rFonts w:ascii="Gill Sans MT" w:hAnsi="Gill Sans MT"/>
            </w:rPr>
            <w:fldChar w:fldCharType="separate"/>
          </w:r>
          <w:r w:rsidR="006B13E0" w:rsidRPr="000E4BB2">
            <w:rPr>
              <w:rFonts w:ascii="Gill Sans MT" w:hAnsi="Gill Sans MT"/>
              <w:noProof/>
            </w:rPr>
            <w:t>(Public Health Research Data Forum, March 2015)</w:t>
          </w:r>
          <w:r w:rsidR="005C2AAA" w:rsidRPr="000E4BB2">
            <w:rPr>
              <w:rFonts w:ascii="Gill Sans MT" w:hAnsi="Gill Sans MT"/>
            </w:rPr>
            <w:fldChar w:fldCharType="end"/>
          </w:r>
        </w:sdtContent>
      </w:sdt>
    </w:p>
    <w:p w14:paraId="5C2EB9B2" w14:textId="77777777" w:rsidR="005C2AAA" w:rsidRPr="000E4BB2" w:rsidRDefault="005C2AAA" w:rsidP="006B13E0">
      <w:pPr>
        <w:spacing w:after="0" w:line="240" w:lineRule="auto"/>
        <w:rPr>
          <w:rFonts w:ascii="Gill Sans MT" w:hAnsi="Gill Sans MT"/>
        </w:rPr>
      </w:pPr>
    </w:p>
    <w:p w14:paraId="0796CD7D" w14:textId="77777777" w:rsidR="005C2AAA" w:rsidRPr="000E4BB2" w:rsidRDefault="005C2AAA" w:rsidP="006B13E0">
      <w:pPr>
        <w:pStyle w:val="ListParagraph"/>
        <w:numPr>
          <w:ilvl w:val="0"/>
          <w:numId w:val="25"/>
        </w:numPr>
        <w:spacing w:after="0" w:line="240" w:lineRule="auto"/>
        <w:ind w:left="360"/>
        <w:rPr>
          <w:rFonts w:ascii="Gill Sans MT" w:hAnsi="Gill Sans MT" w:cs="Times New Roman"/>
          <w:b/>
        </w:rPr>
      </w:pPr>
      <w:r w:rsidRPr="000E4BB2">
        <w:rPr>
          <w:rFonts w:ascii="Gill Sans MT" w:hAnsi="Gill Sans MT" w:cs="Times New Roman"/>
          <w:b/>
        </w:rPr>
        <w:t>Key summary points</w:t>
      </w:r>
    </w:p>
    <w:p w14:paraId="3F55F67F" w14:textId="77777777" w:rsidR="005C2AAA" w:rsidRPr="000E4BB2" w:rsidRDefault="005C2AAA" w:rsidP="006B13E0">
      <w:pPr>
        <w:numPr>
          <w:ilvl w:val="0"/>
          <w:numId w:val="19"/>
        </w:numPr>
        <w:spacing w:after="0" w:line="240" w:lineRule="auto"/>
        <w:rPr>
          <w:rFonts w:ascii="Gill Sans MT" w:hAnsi="Gill Sans MT" w:cs="Times New Roman"/>
          <w:lang w:val="en-GB"/>
        </w:rPr>
      </w:pPr>
      <w:r w:rsidRPr="000E4BB2">
        <w:rPr>
          <w:rFonts w:ascii="Gill Sans MT" w:hAnsi="Gill Sans MT" w:cs="Times New Roman"/>
          <w:lang w:val="en-GB"/>
        </w:rPr>
        <w:t>Linked mortality data are available in most ProPASS studies; hospitalisation data have good potential.</w:t>
      </w:r>
    </w:p>
    <w:p w14:paraId="5FDE47EB" w14:textId="77777777" w:rsidR="005C2AAA" w:rsidRPr="000E4BB2" w:rsidRDefault="005C2AAA" w:rsidP="006B13E0">
      <w:pPr>
        <w:numPr>
          <w:ilvl w:val="0"/>
          <w:numId w:val="19"/>
        </w:numPr>
        <w:spacing w:after="0" w:line="240" w:lineRule="auto"/>
        <w:rPr>
          <w:rFonts w:ascii="Gill Sans MT" w:hAnsi="Gill Sans MT" w:cs="Times New Roman"/>
          <w:lang w:val="en-GB"/>
        </w:rPr>
      </w:pPr>
      <w:r w:rsidRPr="000E4BB2">
        <w:rPr>
          <w:rFonts w:ascii="Gill Sans MT" w:hAnsi="Gill Sans MT" w:cs="Times New Roman"/>
          <w:lang w:val="en-GB"/>
        </w:rPr>
        <w:t xml:space="preserve">We know little about how the quality/validity of data linkage varies between studies. We need to better understand some of the key institutional issues of individual studies. </w:t>
      </w:r>
    </w:p>
    <w:p w14:paraId="6D79DDC8" w14:textId="35A8FBE1" w:rsidR="005C2AAA" w:rsidRPr="000E4BB2" w:rsidRDefault="005C2AAA" w:rsidP="006B13E0">
      <w:pPr>
        <w:numPr>
          <w:ilvl w:val="0"/>
          <w:numId w:val="19"/>
        </w:numPr>
        <w:spacing w:after="0" w:line="240" w:lineRule="auto"/>
        <w:rPr>
          <w:rFonts w:ascii="Gill Sans MT" w:hAnsi="Gill Sans MT" w:cs="Times New Roman"/>
          <w:lang w:val="en-GB"/>
        </w:rPr>
      </w:pPr>
      <w:r w:rsidRPr="000E4BB2">
        <w:rPr>
          <w:rFonts w:ascii="Gill Sans MT" w:hAnsi="Gill Sans MT" w:cs="Times New Roman"/>
          <w:lang w:val="en-GB"/>
        </w:rPr>
        <w:t>Pooling linked data sets across countries appears feasible in</w:t>
      </w:r>
      <w:r w:rsidR="009E5756" w:rsidRPr="000E4BB2">
        <w:rPr>
          <w:rFonts w:ascii="Gill Sans MT" w:hAnsi="Gill Sans MT" w:cs="Times New Roman"/>
          <w:lang w:val="en-GB"/>
        </w:rPr>
        <w:t xml:space="preserve"> the</w:t>
      </w:r>
      <w:r w:rsidRPr="000E4BB2">
        <w:rPr>
          <w:rFonts w:ascii="Gill Sans MT" w:hAnsi="Gill Sans MT" w:cs="Times New Roman"/>
          <w:lang w:val="en-GB"/>
        </w:rPr>
        <w:t xml:space="preserve"> majority of cases, although substantial variation may exist in the approach to obtain approvals.</w:t>
      </w:r>
    </w:p>
    <w:p w14:paraId="773E3292" w14:textId="0ADED528" w:rsidR="005C2AAA" w:rsidRPr="000E4BB2" w:rsidRDefault="005C2AAA" w:rsidP="006B13E0">
      <w:pPr>
        <w:numPr>
          <w:ilvl w:val="0"/>
          <w:numId w:val="19"/>
        </w:numPr>
        <w:spacing w:after="0" w:line="240" w:lineRule="auto"/>
        <w:rPr>
          <w:rFonts w:ascii="Gill Sans MT" w:hAnsi="Gill Sans MT" w:cs="Times New Roman"/>
          <w:lang w:val="en-GB"/>
        </w:rPr>
      </w:pPr>
      <w:r w:rsidRPr="000E4BB2">
        <w:rPr>
          <w:rFonts w:ascii="Gill Sans MT" w:hAnsi="Gill Sans MT" w:cs="Times New Roman"/>
          <w:lang w:val="en-GB"/>
        </w:rPr>
        <w:t xml:space="preserve">The impact of the new EU General Data Protection Regulations remains poorly understood. Impact of BREXIT </w:t>
      </w:r>
      <w:r w:rsidR="005320C8" w:rsidRPr="000E4BB2">
        <w:rPr>
          <w:rFonts w:ascii="Gill Sans MT" w:hAnsi="Gill Sans MT" w:cs="Times New Roman"/>
          <w:lang w:val="en-GB"/>
        </w:rPr>
        <w:t xml:space="preserve">for UK studies </w:t>
      </w:r>
      <w:r w:rsidRPr="000E4BB2">
        <w:rPr>
          <w:rFonts w:ascii="Gill Sans MT" w:hAnsi="Gill Sans MT" w:cs="Times New Roman"/>
          <w:lang w:val="en-GB"/>
        </w:rPr>
        <w:t>is completely unknown.</w:t>
      </w:r>
    </w:p>
    <w:p w14:paraId="2827010E" w14:textId="71E1395B" w:rsidR="005C2AAA" w:rsidRPr="000E4BB2" w:rsidRDefault="005C2AAA" w:rsidP="006B13E0">
      <w:pPr>
        <w:numPr>
          <w:ilvl w:val="0"/>
          <w:numId w:val="19"/>
        </w:numPr>
        <w:spacing w:after="0" w:line="240" w:lineRule="auto"/>
        <w:rPr>
          <w:rFonts w:ascii="Gill Sans MT" w:hAnsi="Gill Sans MT" w:cs="Times New Roman"/>
          <w:lang w:val="en-GB"/>
        </w:rPr>
      </w:pPr>
      <w:r w:rsidRPr="000E4BB2">
        <w:rPr>
          <w:rFonts w:ascii="Gill Sans MT" w:hAnsi="Gill Sans MT" w:cs="Times New Roman"/>
          <w:lang w:val="en-GB"/>
        </w:rPr>
        <w:t>Most studies currently have very limited follow up (since device placement) and will not have accrued sufficient clinical events for meaningful analyses. Therefore</w:t>
      </w:r>
      <w:r w:rsidR="00B866C6" w:rsidRPr="000E4BB2">
        <w:rPr>
          <w:rFonts w:ascii="Gill Sans MT" w:hAnsi="Gill Sans MT" w:cs="Times New Roman"/>
          <w:lang w:val="en-GB"/>
        </w:rPr>
        <w:t>, for most studies,</w:t>
      </w:r>
      <w:r w:rsidRPr="000E4BB2">
        <w:rPr>
          <w:rFonts w:ascii="Gill Sans MT" w:hAnsi="Gill Sans MT" w:cs="Times New Roman"/>
          <w:lang w:val="en-GB"/>
        </w:rPr>
        <w:t xml:space="preserve"> linkages should possibly be re-visited in the future (e.g., </w:t>
      </w:r>
      <w:r w:rsidR="00B866C6" w:rsidRPr="000E4BB2">
        <w:rPr>
          <w:rFonts w:ascii="Gill Sans MT" w:hAnsi="Gill Sans MT" w:cs="Times New Roman"/>
          <w:lang w:val="en-GB"/>
        </w:rPr>
        <w:t>3-5</w:t>
      </w:r>
      <w:r w:rsidR="00E959A9" w:rsidRPr="000E4BB2">
        <w:rPr>
          <w:rFonts w:ascii="Gill Sans MT" w:hAnsi="Gill Sans MT" w:cs="Times New Roman"/>
          <w:lang w:val="en-GB"/>
        </w:rPr>
        <w:t xml:space="preserve"> years’</w:t>
      </w:r>
      <w:r w:rsidR="00F028E1" w:rsidRPr="000E4BB2">
        <w:rPr>
          <w:rFonts w:ascii="Gill Sans MT" w:hAnsi="Gill Sans MT" w:cs="Times New Roman"/>
          <w:lang w:val="en-GB"/>
        </w:rPr>
        <w:t xml:space="preserve"> time</w:t>
      </w:r>
      <w:r w:rsidRPr="000E4BB2">
        <w:rPr>
          <w:rFonts w:ascii="Gill Sans MT" w:hAnsi="Gill Sans MT" w:cs="Times New Roman"/>
          <w:lang w:val="en-GB"/>
        </w:rPr>
        <w:t>) and not prioritised at this moment.</w:t>
      </w:r>
      <w:r w:rsidR="00B866C6" w:rsidRPr="000E4BB2">
        <w:rPr>
          <w:rFonts w:ascii="Gill Sans MT" w:hAnsi="Gill Sans MT" w:cs="Times New Roman"/>
          <w:lang w:val="en-GB"/>
        </w:rPr>
        <w:t xml:space="preserve"> This will give </w:t>
      </w:r>
      <w:proofErr w:type="gramStart"/>
      <w:r w:rsidR="00B866C6" w:rsidRPr="000E4BB2">
        <w:rPr>
          <w:rFonts w:ascii="Gill Sans MT" w:hAnsi="Gill Sans MT" w:cs="Times New Roman"/>
          <w:lang w:val="en-GB"/>
        </w:rPr>
        <w:t>ProPASS</w:t>
      </w:r>
      <w:proofErr w:type="gramEnd"/>
      <w:r w:rsidR="00B866C6" w:rsidRPr="000E4BB2">
        <w:rPr>
          <w:rFonts w:ascii="Gill Sans MT" w:hAnsi="Gill Sans MT" w:cs="Times New Roman"/>
          <w:lang w:val="en-GB"/>
        </w:rPr>
        <w:t xml:space="preserve"> time to fine tune its sharing and data access process platforms and to carry out all necessary preparatory linkage work as outlined in “Linkage in ProPASS” section below.</w:t>
      </w:r>
    </w:p>
    <w:p w14:paraId="7B602CDB" w14:textId="77777777" w:rsidR="005C2AAA" w:rsidRPr="000E4BB2" w:rsidRDefault="005C2AAA" w:rsidP="006B13E0">
      <w:pPr>
        <w:spacing w:after="0" w:line="240" w:lineRule="auto"/>
        <w:rPr>
          <w:rFonts w:ascii="Gill Sans MT" w:hAnsi="Gill Sans MT" w:cs="Times New Roman"/>
          <w:lang w:val="en-US"/>
        </w:rPr>
      </w:pPr>
    </w:p>
    <w:p w14:paraId="33A5C54C" w14:textId="77777777" w:rsidR="00F028E1" w:rsidRPr="000E4BB2" w:rsidRDefault="00F028E1" w:rsidP="006B13E0">
      <w:pPr>
        <w:spacing w:after="0" w:line="240" w:lineRule="auto"/>
        <w:rPr>
          <w:rFonts w:ascii="Gill Sans MT" w:hAnsi="Gill Sans MT" w:cs="Times New Roman"/>
          <w:lang w:val="en-US"/>
        </w:rPr>
      </w:pPr>
    </w:p>
    <w:p w14:paraId="798EB246" w14:textId="77777777" w:rsidR="005C2AAA" w:rsidRPr="000E4BB2" w:rsidRDefault="005C2AAA" w:rsidP="006B13E0">
      <w:pPr>
        <w:pStyle w:val="ListParagraph"/>
        <w:numPr>
          <w:ilvl w:val="0"/>
          <w:numId w:val="25"/>
        </w:numPr>
        <w:spacing w:after="0" w:line="240" w:lineRule="auto"/>
        <w:ind w:left="360"/>
        <w:rPr>
          <w:rFonts w:ascii="Gill Sans MT" w:hAnsi="Gill Sans MT" w:cs="Times New Roman"/>
          <w:b/>
          <w:lang w:val="en-US"/>
        </w:rPr>
      </w:pPr>
      <w:r w:rsidRPr="000E4BB2">
        <w:rPr>
          <w:rFonts w:ascii="Gill Sans MT" w:hAnsi="Gill Sans MT" w:cs="Times New Roman"/>
          <w:b/>
          <w:lang w:val="en-US"/>
        </w:rPr>
        <w:t>Background</w:t>
      </w:r>
    </w:p>
    <w:p w14:paraId="725A1413"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Data linking means bringing together two or more sources of information which relate to the same individual, event, institution or place. By combining the information it may be possible to identify relationships between factors which are not evident from the single sources. </w:t>
      </w:r>
    </w:p>
    <w:p w14:paraId="65E7A93F" w14:textId="77777777" w:rsidR="00117EAD" w:rsidRPr="000E4BB2" w:rsidRDefault="00117EAD" w:rsidP="006B13E0">
      <w:pPr>
        <w:spacing w:after="0" w:line="240" w:lineRule="auto"/>
        <w:rPr>
          <w:rFonts w:ascii="Gill Sans MT" w:hAnsi="Gill Sans MT" w:cs="Times New Roman"/>
          <w:lang w:val="en-GB"/>
        </w:rPr>
      </w:pPr>
    </w:p>
    <w:p w14:paraId="04C1056E"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The key advantage is that a linkage can transform an observational cohort into a long term prospective study at relatively low cost whilst reducing participant /study burden.  While the use of sensitive data for research does create a confidentiality risk – and linked data have an increased risk – the empirical evidence suggests that this is an extremely low risk which can be managed effectively as research data is almost always de-identified as soon as is practical.</w:t>
      </w:r>
    </w:p>
    <w:p w14:paraId="7BFA0F6B" w14:textId="77777777" w:rsidR="005C2AAA" w:rsidRPr="000E4BB2" w:rsidRDefault="005C2AAA" w:rsidP="006B13E0">
      <w:pPr>
        <w:spacing w:after="0" w:line="240" w:lineRule="auto"/>
        <w:rPr>
          <w:rFonts w:ascii="Gill Sans MT" w:hAnsi="Gill Sans MT" w:cs="Times New Roman"/>
          <w:lang w:val="en-GB"/>
        </w:rPr>
      </w:pPr>
    </w:p>
    <w:p w14:paraId="432E807F" w14:textId="77777777" w:rsidR="00F028E1" w:rsidRPr="000E4BB2" w:rsidRDefault="00F028E1" w:rsidP="006B13E0">
      <w:pPr>
        <w:spacing w:after="0" w:line="240" w:lineRule="auto"/>
        <w:rPr>
          <w:rFonts w:ascii="Gill Sans MT" w:hAnsi="Gill Sans MT" w:cs="Times New Roman"/>
          <w:lang w:val="en-GB"/>
        </w:rPr>
      </w:pPr>
    </w:p>
    <w:p w14:paraId="6A044F17" w14:textId="77777777" w:rsidR="005C2AAA" w:rsidRPr="000E4BB2" w:rsidRDefault="005C2AAA" w:rsidP="006B13E0">
      <w:pPr>
        <w:pStyle w:val="ListParagraph"/>
        <w:numPr>
          <w:ilvl w:val="0"/>
          <w:numId w:val="25"/>
        </w:numPr>
        <w:spacing w:after="0" w:line="240" w:lineRule="auto"/>
        <w:ind w:left="360"/>
        <w:rPr>
          <w:rFonts w:ascii="Gill Sans MT" w:hAnsi="Gill Sans MT" w:cs="Times New Roman"/>
          <w:b/>
          <w:lang w:val="en-GB"/>
        </w:rPr>
      </w:pPr>
      <w:r w:rsidRPr="000E4BB2">
        <w:rPr>
          <w:rFonts w:ascii="Gill Sans MT" w:hAnsi="Gill Sans MT" w:cs="Times New Roman"/>
          <w:b/>
          <w:lang w:val="en-GB"/>
        </w:rPr>
        <w:t>Mechanics of linkage</w:t>
      </w:r>
    </w:p>
    <w:p w14:paraId="425B2615" w14:textId="77777777" w:rsidR="005C2AAA" w:rsidRPr="000E4BB2" w:rsidRDefault="005C2AAA" w:rsidP="006B13E0">
      <w:pPr>
        <w:numPr>
          <w:ilvl w:val="0"/>
          <w:numId w:val="20"/>
        </w:numPr>
        <w:spacing w:after="0" w:line="240" w:lineRule="auto"/>
        <w:rPr>
          <w:rFonts w:ascii="Gill Sans MT" w:hAnsi="Gill Sans MT" w:cs="Times New Roman"/>
          <w:lang w:val="en-GB"/>
        </w:rPr>
      </w:pPr>
      <w:r w:rsidRPr="000E4BB2">
        <w:rPr>
          <w:rFonts w:ascii="Gill Sans MT" w:hAnsi="Gill Sans MT" w:cs="Times New Roman"/>
          <w:lang w:val="en-GB"/>
        </w:rPr>
        <w:t>When linking data, variables are typically split into ‘Identifying’ variables (for example, name, unique ID, medical insurance number) and variables of interest (age, gender, income, illness, mortality, occupation etc.)</w:t>
      </w:r>
    </w:p>
    <w:p w14:paraId="3DD0CFB7" w14:textId="77777777" w:rsidR="005C2AAA" w:rsidRPr="000E4BB2" w:rsidRDefault="005C2AAA" w:rsidP="006B13E0">
      <w:pPr>
        <w:numPr>
          <w:ilvl w:val="0"/>
          <w:numId w:val="21"/>
        </w:numPr>
        <w:spacing w:after="0" w:line="240" w:lineRule="auto"/>
        <w:rPr>
          <w:rFonts w:ascii="Gill Sans MT" w:hAnsi="Gill Sans MT" w:cs="Times New Roman"/>
          <w:lang w:val="en-GB"/>
        </w:rPr>
      </w:pPr>
      <w:r w:rsidRPr="000E4BB2">
        <w:rPr>
          <w:rFonts w:ascii="Gill Sans MT" w:hAnsi="Gill Sans MT" w:cs="Times New Roman"/>
          <w:lang w:val="en-GB"/>
        </w:rPr>
        <w:t xml:space="preserve">Direct identifiers (such as name, ID number) allow individuals to be identified exactly. </w:t>
      </w:r>
    </w:p>
    <w:p w14:paraId="0EBD8264" w14:textId="77777777" w:rsidR="005C2AAA" w:rsidRPr="000E4BB2" w:rsidRDefault="005C2AAA" w:rsidP="006B13E0">
      <w:pPr>
        <w:numPr>
          <w:ilvl w:val="0"/>
          <w:numId w:val="21"/>
        </w:numPr>
        <w:spacing w:after="0" w:line="240" w:lineRule="auto"/>
        <w:rPr>
          <w:rFonts w:ascii="Gill Sans MT" w:hAnsi="Gill Sans MT" w:cs="Times New Roman"/>
          <w:lang w:val="en-GB"/>
        </w:rPr>
      </w:pPr>
      <w:r w:rsidRPr="000E4BB2">
        <w:rPr>
          <w:rFonts w:ascii="Gill Sans MT" w:hAnsi="Gill Sans MT" w:cs="Times New Roman"/>
          <w:lang w:val="en-GB"/>
        </w:rPr>
        <w:t>Indirect identifiers only identify individuals in combination with other information.</w:t>
      </w:r>
    </w:p>
    <w:p w14:paraId="173FE0D1" w14:textId="77777777" w:rsidR="005C2AAA" w:rsidRPr="000E4BB2" w:rsidRDefault="005C2AAA" w:rsidP="006B13E0">
      <w:pPr>
        <w:spacing w:after="0" w:line="240" w:lineRule="auto"/>
        <w:rPr>
          <w:rFonts w:ascii="Gill Sans MT" w:hAnsi="Gill Sans MT" w:cs="Times New Roman"/>
          <w:lang w:val="en-GB"/>
        </w:rPr>
      </w:pPr>
    </w:p>
    <w:p w14:paraId="08A06508"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There are four main types of data linkage:</w:t>
      </w:r>
    </w:p>
    <w:p w14:paraId="0C5092BD" w14:textId="77777777" w:rsidR="005C2AAA" w:rsidRPr="000E4BB2" w:rsidRDefault="005C2AAA" w:rsidP="006B13E0">
      <w:pPr>
        <w:numPr>
          <w:ilvl w:val="0"/>
          <w:numId w:val="60"/>
        </w:numPr>
        <w:spacing w:after="0" w:line="240" w:lineRule="auto"/>
        <w:rPr>
          <w:rFonts w:ascii="Gill Sans MT" w:hAnsi="Gill Sans MT" w:cs="Times New Roman"/>
          <w:lang w:val="en-GB"/>
        </w:rPr>
      </w:pPr>
      <w:r w:rsidRPr="000E4BB2">
        <w:rPr>
          <w:rFonts w:ascii="Gill Sans MT" w:hAnsi="Gill Sans MT" w:cs="Times New Roman"/>
          <w:i/>
          <w:iCs/>
          <w:lang w:val="en-GB"/>
        </w:rPr>
        <w:t xml:space="preserve">Exact/deterministic linking </w:t>
      </w:r>
      <w:r w:rsidRPr="000E4BB2">
        <w:rPr>
          <w:rFonts w:ascii="Gill Sans MT" w:hAnsi="Gill Sans MT" w:cs="Times New Roman"/>
          <w:lang w:val="en-GB"/>
        </w:rPr>
        <w:t xml:space="preserve">- possible where a unique identifier is shared between two data sources. For example, in the UK, a National Health Service (NHS) number is used to link data across NHS medical records. </w:t>
      </w:r>
    </w:p>
    <w:p w14:paraId="0A1A244C" w14:textId="77777777" w:rsidR="005C2AAA" w:rsidRPr="000E4BB2" w:rsidRDefault="005C2AAA" w:rsidP="006B13E0">
      <w:pPr>
        <w:numPr>
          <w:ilvl w:val="0"/>
          <w:numId w:val="60"/>
        </w:numPr>
        <w:spacing w:after="0" w:line="240" w:lineRule="auto"/>
        <w:rPr>
          <w:rFonts w:ascii="Gill Sans MT" w:hAnsi="Gill Sans MT" w:cs="Times New Roman"/>
          <w:lang w:val="en-GB"/>
        </w:rPr>
      </w:pPr>
      <w:r w:rsidRPr="000E4BB2">
        <w:rPr>
          <w:rFonts w:ascii="Gill Sans MT" w:hAnsi="Gill Sans MT" w:cs="Times New Roman"/>
          <w:i/>
          <w:iCs/>
          <w:lang w:val="en-GB"/>
        </w:rPr>
        <w:t xml:space="preserve">Probabilistic data matching </w:t>
      </w:r>
      <w:r w:rsidRPr="000E4BB2">
        <w:rPr>
          <w:rFonts w:ascii="Gill Sans MT" w:hAnsi="Gill Sans MT" w:cs="Times New Roman"/>
          <w:lang w:val="en-GB"/>
        </w:rPr>
        <w:t xml:space="preserve">- compares the identifying variables across two or more datasets to estimate the probability that two records relate to the same person. </w:t>
      </w:r>
    </w:p>
    <w:p w14:paraId="27EF1D9A" w14:textId="77777777" w:rsidR="005C2AAA" w:rsidRPr="000E4BB2" w:rsidRDefault="005C2AAA" w:rsidP="006B13E0">
      <w:pPr>
        <w:numPr>
          <w:ilvl w:val="0"/>
          <w:numId w:val="60"/>
        </w:numPr>
        <w:spacing w:after="0" w:line="240" w:lineRule="auto"/>
        <w:rPr>
          <w:rFonts w:ascii="Gill Sans MT" w:hAnsi="Gill Sans MT" w:cs="Times New Roman"/>
          <w:lang w:val="en-GB"/>
        </w:rPr>
      </w:pPr>
      <w:r w:rsidRPr="000E4BB2">
        <w:rPr>
          <w:rFonts w:ascii="Gill Sans MT" w:hAnsi="Gill Sans MT" w:cs="Times New Roman"/>
          <w:i/>
          <w:iCs/>
          <w:lang w:val="en-GB"/>
        </w:rPr>
        <w:t xml:space="preserve">Statistical linking and data fusion </w:t>
      </w:r>
      <w:r w:rsidRPr="000E4BB2">
        <w:rPr>
          <w:rFonts w:ascii="Gill Sans MT" w:hAnsi="Gill Sans MT" w:cs="Times New Roman"/>
          <w:lang w:val="en-GB"/>
        </w:rPr>
        <w:t xml:space="preserve">- records of two different individuals have been linked as if they refer to the same person (e.g., simulation models for policy evaluation). </w:t>
      </w:r>
    </w:p>
    <w:p w14:paraId="1B4F53F2" w14:textId="77777777" w:rsidR="005C2AAA" w:rsidRPr="000E4BB2" w:rsidRDefault="005C2AAA" w:rsidP="006B13E0">
      <w:pPr>
        <w:numPr>
          <w:ilvl w:val="0"/>
          <w:numId w:val="60"/>
        </w:numPr>
        <w:spacing w:after="0" w:line="240" w:lineRule="auto"/>
        <w:rPr>
          <w:rFonts w:ascii="Gill Sans MT" w:hAnsi="Gill Sans MT" w:cs="Times New Roman"/>
          <w:lang w:val="en-GB"/>
        </w:rPr>
      </w:pPr>
      <w:r w:rsidRPr="000E4BB2">
        <w:rPr>
          <w:rFonts w:ascii="Gill Sans MT" w:hAnsi="Gill Sans MT" w:cs="Times New Roman"/>
          <w:i/>
          <w:iCs/>
          <w:lang w:val="en-GB"/>
        </w:rPr>
        <w:t xml:space="preserve">Multilevel linking </w:t>
      </w:r>
      <w:r w:rsidRPr="000E4BB2">
        <w:rPr>
          <w:rFonts w:ascii="Gill Sans MT" w:hAnsi="Gill Sans MT" w:cs="Times New Roman"/>
          <w:lang w:val="en-GB"/>
        </w:rPr>
        <w:t xml:space="preserve">- not at the level of personal records. I.e., linking personal data with, for example, environmental/air pollution data. </w:t>
      </w:r>
    </w:p>
    <w:p w14:paraId="4D542AD4" w14:textId="77777777" w:rsidR="005C2AAA" w:rsidRPr="000E4BB2" w:rsidRDefault="005C2AAA" w:rsidP="006B13E0">
      <w:pPr>
        <w:spacing w:after="0" w:line="240" w:lineRule="auto"/>
        <w:rPr>
          <w:rFonts w:ascii="Gill Sans MT" w:hAnsi="Gill Sans MT" w:cs="Times New Roman"/>
          <w:lang w:val="en-GB"/>
        </w:rPr>
      </w:pPr>
    </w:p>
    <w:p w14:paraId="30FBDE88"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There are five key stages of linkage:</w:t>
      </w:r>
    </w:p>
    <w:p w14:paraId="4994E73D" w14:textId="77777777" w:rsidR="005C2AAA" w:rsidRPr="000E4BB2" w:rsidRDefault="005C2AAA" w:rsidP="006B13E0">
      <w:pPr>
        <w:numPr>
          <w:ilvl w:val="0"/>
          <w:numId w:val="57"/>
        </w:numPr>
        <w:spacing w:after="0" w:line="240" w:lineRule="auto"/>
        <w:rPr>
          <w:rFonts w:ascii="Gill Sans MT" w:hAnsi="Gill Sans MT" w:cs="Times New Roman"/>
          <w:lang w:val="en-GB"/>
        </w:rPr>
      </w:pPr>
      <w:r w:rsidRPr="000E4BB2">
        <w:rPr>
          <w:rFonts w:ascii="Gill Sans MT" w:hAnsi="Gill Sans MT" w:cs="Times New Roman"/>
          <w:lang w:val="en-GB"/>
        </w:rPr>
        <w:t>Acquiring permission to link;</w:t>
      </w:r>
    </w:p>
    <w:p w14:paraId="7077F536" w14:textId="77777777" w:rsidR="005C2AAA" w:rsidRPr="000E4BB2" w:rsidRDefault="005C2AAA" w:rsidP="006B13E0">
      <w:pPr>
        <w:numPr>
          <w:ilvl w:val="0"/>
          <w:numId w:val="57"/>
        </w:numPr>
        <w:spacing w:after="0" w:line="240" w:lineRule="auto"/>
        <w:rPr>
          <w:rFonts w:ascii="Gill Sans MT" w:hAnsi="Gill Sans MT" w:cs="Times New Roman"/>
          <w:lang w:val="en-GB"/>
        </w:rPr>
      </w:pPr>
      <w:r w:rsidRPr="000E4BB2">
        <w:rPr>
          <w:rFonts w:ascii="Gill Sans MT" w:hAnsi="Gill Sans MT" w:cs="Times New Roman"/>
          <w:lang w:val="en-GB"/>
        </w:rPr>
        <w:t>Agreeing the hosting protocol;</w:t>
      </w:r>
    </w:p>
    <w:p w14:paraId="45070197" w14:textId="77777777" w:rsidR="005C2AAA" w:rsidRPr="000E4BB2" w:rsidRDefault="005C2AAA" w:rsidP="006B13E0">
      <w:pPr>
        <w:numPr>
          <w:ilvl w:val="0"/>
          <w:numId w:val="57"/>
        </w:numPr>
        <w:spacing w:after="0" w:line="240" w:lineRule="auto"/>
        <w:rPr>
          <w:rFonts w:ascii="Gill Sans MT" w:hAnsi="Gill Sans MT" w:cs="Times New Roman"/>
          <w:lang w:val="en-GB"/>
        </w:rPr>
      </w:pPr>
      <w:r w:rsidRPr="000E4BB2">
        <w:rPr>
          <w:rFonts w:ascii="Gill Sans MT" w:hAnsi="Gill Sans MT" w:cs="Times New Roman"/>
          <w:lang w:val="en-GB"/>
        </w:rPr>
        <w:t>Acquiring the data;</w:t>
      </w:r>
    </w:p>
    <w:p w14:paraId="38D4EA21" w14:textId="77777777" w:rsidR="005C2AAA" w:rsidRPr="000E4BB2" w:rsidRDefault="005C2AAA" w:rsidP="006B13E0">
      <w:pPr>
        <w:numPr>
          <w:ilvl w:val="0"/>
          <w:numId w:val="57"/>
        </w:numPr>
        <w:spacing w:after="0" w:line="240" w:lineRule="auto"/>
        <w:rPr>
          <w:rFonts w:ascii="Gill Sans MT" w:hAnsi="Gill Sans MT" w:cs="Times New Roman"/>
          <w:lang w:val="en-GB"/>
        </w:rPr>
      </w:pPr>
      <w:r w:rsidRPr="000E4BB2">
        <w:rPr>
          <w:rFonts w:ascii="Gill Sans MT" w:hAnsi="Gill Sans MT" w:cs="Times New Roman"/>
          <w:lang w:val="en-GB"/>
        </w:rPr>
        <w:t>Providing access to researchers;</w:t>
      </w:r>
    </w:p>
    <w:p w14:paraId="5B26B985" w14:textId="77777777" w:rsidR="005C2AAA" w:rsidRPr="000E4BB2" w:rsidRDefault="005C2AAA" w:rsidP="006B13E0">
      <w:pPr>
        <w:numPr>
          <w:ilvl w:val="0"/>
          <w:numId w:val="57"/>
        </w:numPr>
        <w:spacing w:after="0" w:line="240" w:lineRule="auto"/>
        <w:rPr>
          <w:rFonts w:ascii="Gill Sans MT" w:hAnsi="Gill Sans MT" w:cs="Times New Roman"/>
          <w:lang w:val="en-GB"/>
        </w:rPr>
      </w:pPr>
      <w:r w:rsidRPr="000E4BB2">
        <w:rPr>
          <w:rFonts w:ascii="Gill Sans MT" w:hAnsi="Gill Sans MT" w:cs="Times New Roman"/>
          <w:lang w:val="en-GB"/>
        </w:rPr>
        <w:t>Using linked data in research.</w:t>
      </w:r>
    </w:p>
    <w:p w14:paraId="77A812BB" w14:textId="77777777" w:rsidR="00F028E1" w:rsidRPr="000E4BB2" w:rsidRDefault="00F028E1" w:rsidP="006B13E0">
      <w:pPr>
        <w:spacing w:after="0" w:line="240" w:lineRule="auto"/>
        <w:rPr>
          <w:rFonts w:ascii="Gill Sans MT" w:hAnsi="Gill Sans MT" w:cs="Times New Roman"/>
          <w:lang w:val="en-GB"/>
        </w:rPr>
      </w:pPr>
    </w:p>
    <w:p w14:paraId="05E393F6"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The first three stages needs agreement between multiple organisations. ‘Third party linking’ is common practise, where one organisation is given the identifying data only and creates an anonymous link field.</w:t>
      </w:r>
    </w:p>
    <w:p w14:paraId="06AFF9F2" w14:textId="77777777" w:rsidR="005C2AAA" w:rsidRPr="000E4BB2" w:rsidRDefault="005C2AAA" w:rsidP="006B13E0">
      <w:pPr>
        <w:spacing w:after="0" w:line="240" w:lineRule="auto"/>
        <w:rPr>
          <w:rFonts w:ascii="Gill Sans MT" w:hAnsi="Gill Sans MT" w:cs="Times New Roman"/>
          <w:lang w:val="en-GB"/>
        </w:rPr>
      </w:pPr>
    </w:p>
    <w:p w14:paraId="28146785" w14:textId="77777777" w:rsidR="00F028E1" w:rsidRPr="000E4BB2" w:rsidRDefault="00F028E1" w:rsidP="006B13E0">
      <w:pPr>
        <w:spacing w:after="0" w:line="240" w:lineRule="auto"/>
        <w:rPr>
          <w:rFonts w:ascii="Gill Sans MT" w:hAnsi="Gill Sans MT" w:cs="Times New Roman"/>
          <w:lang w:val="en-GB"/>
        </w:rPr>
      </w:pPr>
    </w:p>
    <w:p w14:paraId="31D43268" w14:textId="77777777" w:rsidR="005C2AAA" w:rsidRPr="000E4BB2" w:rsidRDefault="005C2AAA" w:rsidP="006B13E0">
      <w:pPr>
        <w:pStyle w:val="ListParagraph"/>
        <w:numPr>
          <w:ilvl w:val="0"/>
          <w:numId w:val="25"/>
        </w:numPr>
        <w:spacing w:after="0" w:line="240" w:lineRule="auto"/>
        <w:ind w:left="360"/>
        <w:rPr>
          <w:rFonts w:ascii="Gill Sans MT" w:hAnsi="Gill Sans MT" w:cs="Times New Roman"/>
          <w:b/>
          <w:lang w:val="en-GB"/>
        </w:rPr>
      </w:pPr>
      <w:r w:rsidRPr="000E4BB2">
        <w:rPr>
          <w:rFonts w:ascii="Gill Sans MT" w:hAnsi="Gill Sans MT" w:cs="Times New Roman"/>
          <w:b/>
          <w:lang w:val="en-GB"/>
        </w:rPr>
        <w:t>Important institutional issues to consider during linkage.</w:t>
      </w:r>
    </w:p>
    <w:p w14:paraId="349E987F" w14:textId="77777777" w:rsidR="005C2AAA" w:rsidRPr="000E4BB2" w:rsidRDefault="005C2AAA" w:rsidP="006B13E0">
      <w:pPr>
        <w:spacing w:after="0" w:line="240" w:lineRule="auto"/>
        <w:rPr>
          <w:rFonts w:ascii="Gill Sans MT" w:hAnsi="Gill Sans MT" w:cs="Times New Roman"/>
          <w:i/>
          <w:lang w:val="en-GB"/>
        </w:rPr>
      </w:pPr>
    </w:p>
    <w:p w14:paraId="434D1C60" w14:textId="77777777" w:rsidR="005C2AAA" w:rsidRPr="000E4BB2" w:rsidRDefault="005C2AAA" w:rsidP="006B13E0">
      <w:pPr>
        <w:pStyle w:val="ListParagraph"/>
        <w:numPr>
          <w:ilvl w:val="0"/>
          <w:numId w:val="28"/>
        </w:numPr>
        <w:spacing w:after="0" w:line="240" w:lineRule="auto"/>
        <w:ind w:left="360"/>
        <w:rPr>
          <w:rFonts w:ascii="Gill Sans MT" w:hAnsi="Gill Sans MT" w:cs="Times New Roman"/>
          <w:i/>
          <w:lang w:val="en-GB"/>
        </w:rPr>
      </w:pPr>
      <w:r w:rsidRPr="000E4BB2">
        <w:rPr>
          <w:rFonts w:ascii="Gill Sans MT" w:hAnsi="Gill Sans MT" w:cs="Times New Roman"/>
          <w:i/>
          <w:lang w:val="en-GB"/>
        </w:rPr>
        <w:t>Consent</w:t>
      </w:r>
    </w:p>
    <w:p w14:paraId="0046595C"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A person consenting for his or her confidential data to be linked and analysed is often referred to as the ‘gold standard’ gateway. There are a number of practical, ethical and statistical problems:</w:t>
      </w:r>
    </w:p>
    <w:p w14:paraId="25DEC0AB" w14:textId="77777777" w:rsidR="005C2AAA" w:rsidRPr="000E4BB2" w:rsidRDefault="005C2AAA" w:rsidP="006B13E0">
      <w:pPr>
        <w:numPr>
          <w:ilvl w:val="0"/>
          <w:numId w:val="24"/>
        </w:numPr>
        <w:spacing w:after="0" w:line="240" w:lineRule="auto"/>
        <w:rPr>
          <w:rFonts w:ascii="Gill Sans MT" w:hAnsi="Gill Sans MT" w:cs="Times New Roman"/>
          <w:lang w:val="en-GB"/>
        </w:rPr>
      </w:pPr>
      <w:r w:rsidRPr="000E4BB2">
        <w:rPr>
          <w:rFonts w:ascii="Gill Sans MT" w:hAnsi="Gill Sans MT" w:cs="Times New Roman"/>
          <w:lang w:val="en-GB"/>
        </w:rPr>
        <w:t>it may be difficult or impractical to contact the participant;</w:t>
      </w:r>
    </w:p>
    <w:p w14:paraId="6D9213F8" w14:textId="77777777" w:rsidR="005C2AAA" w:rsidRPr="000E4BB2" w:rsidRDefault="005C2AAA" w:rsidP="006B13E0">
      <w:pPr>
        <w:numPr>
          <w:ilvl w:val="0"/>
          <w:numId w:val="24"/>
        </w:numPr>
        <w:spacing w:after="0" w:line="240" w:lineRule="auto"/>
        <w:rPr>
          <w:rFonts w:ascii="Gill Sans MT" w:hAnsi="Gill Sans MT" w:cs="Times New Roman"/>
          <w:lang w:val="en-GB"/>
        </w:rPr>
      </w:pPr>
      <w:r w:rsidRPr="000E4BB2">
        <w:rPr>
          <w:rFonts w:ascii="Gill Sans MT" w:hAnsi="Gill Sans MT" w:cs="Times New Roman"/>
          <w:lang w:val="en-GB"/>
        </w:rPr>
        <w:t>consent may lead to biased samples if those giving consent differ from those refusing it;</w:t>
      </w:r>
    </w:p>
    <w:p w14:paraId="181513FF" w14:textId="77777777" w:rsidR="005C2AAA" w:rsidRPr="000E4BB2" w:rsidRDefault="005C2AAA" w:rsidP="006B13E0">
      <w:pPr>
        <w:numPr>
          <w:ilvl w:val="0"/>
          <w:numId w:val="24"/>
        </w:numPr>
        <w:spacing w:after="0" w:line="240" w:lineRule="auto"/>
        <w:rPr>
          <w:rFonts w:ascii="Gill Sans MT" w:hAnsi="Gill Sans MT" w:cs="Times New Roman"/>
          <w:lang w:val="en-GB"/>
        </w:rPr>
      </w:pPr>
      <w:r w:rsidRPr="000E4BB2">
        <w:rPr>
          <w:rFonts w:ascii="Gill Sans MT" w:hAnsi="Gill Sans MT" w:cs="Times New Roman"/>
          <w:lang w:val="en-GB"/>
        </w:rPr>
        <w:t xml:space="preserve">use of data may identify family members, for example in DNA samples; </w:t>
      </w:r>
    </w:p>
    <w:p w14:paraId="7BACDDB2" w14:textId="77777777" w:rsidR="005C2AAA" w:rsidRPr="000E4BB2" w:rsidRDefault="005C2AAA" w:rsidP="006B13E0">
      <w:pPr>
        <w:numPr>
          <w:ilvl w:val="0"/>
          <w:numId w:val="24"/>
        </w:numPr>
        <w:spacing w:after="0" w:line="240" w:lineRule="auto"/>
        <w:rPr>
          <w:rFonts w:ascii="Gill Sans MT" w:hAnsi="Gill Sans MT" w:cs="Times New Roman"/>
          <w:lang w:val="en-GB"/>
        </w:rPr>
      </w:pPr>
      <w:proofErr w:type="gramStart"/>
      <w:r w:rsidRPr="000E4BB2">
        <w:rPr>
          <w:rFonts w:ascii="Gill Sans MT" w:hAnsi="Gill Sans MT" w:cs="Times New Roman"/>
          <w:lang w:val="en-GB"/>
        </w:rPr>
        <w:t>gaining</w:t>
      </w:r>
      <w:proofErr w:type="gramEnd"/>
      <w:r w:rsidRPr="000E4BB2">
        <w:rPr>
          <w:rFonts w:ascii="Gill Sans MT" w:hAnsi="Gill Sans MT" w:cs="Times New Roman"/>
          <w:lang w:val="en-GB"/>
        </w:rPr>
        <w:t xml:space="preserve"> consent may be undesirable as it breaches confidentiality (for example, by revealing selection criteria).</w:t>
      </w:r>
    </w:p>
    <w:p w14:paraId="31C2017B" w14:textId="77777777" w:rsidR="005C2AAA" w:rsidRPr="000E4BB2" w:rsidRDefault="005C2AAA" w:rsidP="006B13E0">
      <w:pPr>
        <w:spacing w:after="0" w:line="240" w:lineRule="auto"/>
        <w:rPr>
          <w:rFonts w:ascii="Gill Sans MT" w:hAnsi="Gill Sans MT" w:cs="Times New Roman"/>
          <w:i/>
          <w:lang w:val="en-GB"/>
        </w:rPr>
      </w:pPr>
    </w:p>
    <w:p w14:paraId="7ABFA36C" w14:textId="77777777" w:rsidR="005C2AAA" w:rsidRPr="000E4BB2" w:rsidRDefault="005C2AAA" w:rsidP="006B13E0">
      <w:pPr>
        <w:pStyle w:val="ListParagraph"/>
        <w:numPr>
          <w:ilvl w:val="0"/>
          <w:numId w:val="28"/>
        </w:numPr>
        <w:spacing w:after="0" w:line="240" w:lineRule="auto"/>
        <w:ind w:left="360"/>
        <w:rPr>
          <w:rFonts w:ascii="Gill Sans MT" w:hAnsi="Gill Sans MT" w:cs="Times New Roman"/>
          <w:i/>
          <w:lang w:val="en-GB"/>
        </w:rPr>
      </w:pPr>
      <w:r w:rsidRPr="000E4BB2">
        <w:rPr>
          <w:rFonts w:ascii="Gill Sans MT" w:hAnsi="Gill Sans MT" w:cs="Times New Roman"/>
          <w:i/>
          <w:lang w:val="en-GB"/>
        </w:rPr>
        <w:t>Competing jurisdictions</w:t>
      </w:r>
    </w:p>
    <w:p w14:paraId="24ED5AFA"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Even if the legal framework is clearly defined, projects may suffer from needing the approval of multiple jurisdictions.  This can be seen as a failure to distinguish between legal responsibility (to carry out due diligence on potential projects) and between gathering evidence (by accepting, for example, that another ethics committee is competent to carry out due diligence).</w:t>
      </w:r>
    </w:p>
    <w:p w14:paraId="40C7DC4C" w14:textId="77777777" w:rsidR="005C2AAA" w:rsidRPr="000E4BB2" w:rsidRDefault="005C2AAA" w:rsidP="006B13E0">
      <w:pPr>
        <w:spacing w:after="0" w:line="240" w:lineRule="auto"/>
        <w:rPr>
          <w:rFonts w:ascii="Gill Sans MT" w:hAnsi="Gill Sans MT" w:cs="Times New Roman"/>
          <w:i/>
          <w:lang w:val="en-GB"/>
        </w:rPr>
      </w:pPr>
    </w:p>
    <w:p w14:paraId="4E5B2148" w14:textId="77777777" w:rsidR="005C2AAA" w:rsidRPr="000E4BB2" w:rsidRDefault="005C2AAA" w:rsidP="006B13E0">
      <w:pPr>
        <w:pStyle w:val="ListParagraph"/>
        <w:numPr>
          <w:ilvl w:val="0"/>
          <w:numId w:val="28"/>
        </w:numPr>
        <w:spacing w:after="0" w:line="240" w:lineRule="auto"/>
        <w:ind w:left="360"/>
        <w:rPr>
          <w:rFonts w:ascii="Gill Sans MT" w:hAnsi="Gill Sans MT" w:cs="Times New Roman"/>
          <w:i/>
          <w:lang w:val="en-GB"/>
        </w:rPr>
      </w:pPr>
      <w:r w:rsidRPr="000E4BB2">
        <w:rPr>
          <w:rFonts w:ascii="Gill Sans MT" w:hAnsi="Gill Sans MT" w:cs="Times New Roman"/>
          <w:i/>
          <w:lang w:val="en-GB"/>
        </w:rPr>
        <w:t>Law versus custom</w:t>
      </w:r>
    </w:p>
    <w:p w14:paraId="1918A08C"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Law is rarely a black-and-white issue; it needs interpretation in particular cases. However, most researchers are not specialists in law, and it is common for custom to be seen, over time, as law. This is most likely to occur where, in the absence of explicit legal statements, institutions are tasked with deciding the interpretation of the legal framework. Hence, research gateways can suffer from ‘regulatory capture’ by institutions keen to ensure that their interpretation of law prevails.</w:t>
      </w:r>
    </w:p>
    <w:p w14:paraId="60D3E915" w14:textId="77777777" w:rsidR="005C2AAA" w:rsidRPr="000E4BB2" w:rsidRDefault="005C2AAA" w:rsidP="006B13E0">
      <w:pPr>
        <w:spacing w:after="0" w:line="240" w:lineRule="auto"/>
        <w:rPr>
          <w:rFonts w:ascii="Gill Sans MT" w:hAnsi="Gill Sans MT" w:cs="Times New Roman"/>
          <w:i/>
          <w:lang w:val="en-GB"/>
        </w:rPr>
      </w:pPr>
    </w:p>
    <w:p w14:paraId="3CA1BCBF" w14:textId="77777777" w:rsidR="005C2AAA" w:rsidRPr="000E4BB2" w:rsidRDefault="005C2AAA" w:rsidP="006B13E0">
      <w:pPr>
        <w:pStyle w:val="ListParagraph"/>
        <w:numPr>
          <w:ilvl w:val="0"/>
          <w:numId w:val="28"/>
        </w:numPr>
        <w:spacing w:after="0" w:line="240" w:lineRule="auto"/>
        <w:ind w:left="360"/>
        <w:rPr>
          <w:rFonts w:ascii="Gill Sans MT" w:hAnsi="Gill Sans MT" w:cs="Times New Roman"/>
          <w:i/>
          <w:lang w:val="en-GB"/>
        </w:rPr>
      </w:pPr>
      <w:r w:rsidRPr="000E4BB2">
        <w:rPr>
          <w:rFonts w:ascii="Gill Sans MT" w:hAnsi="Gill Sans MT" w:cs="Times New Roman"/>
          <w:i/>
          <w:lang w:val="en-GB"/>
        </w:rPr>
        <w:t>Defining confidentiality</w:t>
      </w:r>
    </w:p>
    <w:p w14:paraId="23D2B75E"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Whilst legislation may use such terms as ‘confidential’ and ‘anonymised’, there is no legal definition. Instead it may be left open for a competent authority to determine, and/or reference to be taken to ‘reasonableness’. Hence, a key part of the legal framework is left open to human interpretation, and two organisations considering the confidentiality of a linked data source can come to different conclusions. This complicates any discussion on appropriate technical solutions.</w:t>
      </w:r>
    </w:p>
    <w:p w14:paraId="65D14BAA" w14:textId="77777777" w:rsidR="005C2AAA" w:rsidRPr="000E4BB2" w:rsidRDefault="005C2AAA" w:rsidP="006B13E0">
      <w:pPr>
        <w:spacing w:after="0" w:line="240" w:lineRule="auto"/>
        <w:rPr>
          <w:rFonts w:ascii="Gill Sans MT" w:hAnsi="Gill Sans MT" w:cs="Times New Roman"/>
          <w:lang w:val="en-GB"/>
        </w:rPr>
      </w:pPr>
    </w:p>
    <w:p w14:paraId="18087039" w14:textId="77777777" w:rsidR="005C2AAA" w:rsidRPr="000E4BB2" w:rsidRDefault="005C2AAA" w:rsidP="006B13E0">
      <w:pPr>
        <w:pStyle w:val="ListParagraph"/>
        <w:numPr>
          <w:ilvl w:val="0"/>
          <w:numId w:val="25"/>
        </w:numPr>
        <w:spacing w:after="0" w:line="240" w:lineRule="auto"/>
        <w:ind w:left="360"/>
        <w:rPr>
          <w:rFonts w:ascii="Gill Sans MT" w:hAnsi="Gill Sans MT" w:cs="Times New Roman"/>
          <w:b/>
          <w:lang w:val="en-GB"/>
        </w:rPr>
      </w:pPr>
      <w:r w:rsidRPr="000E4BB2">
        <w:rPr>
          <w:rFonts w:ascii="Gill Sans MT" w:hAnsi="Gill Sans MT" w:cs="Times New Roman"/>
          <w:b/>
          <w:lang w:val="en-GB"/>
        </w:rPr>
        <w:t>Linkage in ProPASS</w:t>
      </w:r>
    </w:p>
    <w:p w14:paraId="16C605CA" w14:textId="77777777" w:rsidR="005C2AAA" w:rsidRPr="000E4BB2" w:rsidRDefault="005C2AAA" w:rsidP="006B13E0">
      <w:pPr>
        <w:spacing w:after="0" w:line="240" w:lineRule="auto"/>
        <w:rPr>
          <w:rFonts w:ascii="Gill Sans MT" w:hAnsi="Gill Sans MT" w:cs="Times New Roman"/>
          <w:i/>
          <w:lang w:val="en-GB"/>
        </w:rPr>
      </w:pPr>
    </w:p>
    <w:p w14:paraId="45D8CA02" w14:textId="77777777" w:rsidR="005C2AAA" w:rsidRPr="000E4BB2" w:rsidRDefault="005C2AAA" w:rsidP="006B13E0">
      <w:pPr>
        <w:pStyle w:val="ListParagraph"/>
        <w:numPr>
          <w:ilvl w:val="0"/>
          <w:numId w:val="29"/>
        </w:numPr>
        <w:spacing w:after="0" w:line="240" w:lineRule="auto"/>
        <w:ind w:left="360"/>
        <w:rPr>
          <w:rFonts w:ascii="Gill Sans MT" w:hAnsi="Gill Sans MT" w:cs="Times New Roman"/>
          <w:i/>
          <w:lang w:val="en-GB"/>
        </w:rPr>
      </w:pPr>
      <w:r w:rsidRPr="000E4BB2">
        <w:rPr>
          <w:rFonts w:ascii="Gill Sans MT" w:hAnsi="Gill Sans MT" w:cs="Times New Roman"/>
          <w:i/>
          <w:lang w:val="en-GB"/>
        </w:rPr>
        <w:t>Summary of survey results</w:t>
      </w:r>
    </w:p>
    <w:p w14:paraId="28CA8E56" w14:textId="43804436"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Our brief survey enquired about linkage possibilities across the current </w:t>
      </w:r>
      <w:proofErr w:type="gramStart"/>
      <w:r w:rsidRPr="000E4BB2">
        <w:rPr>
          <w:rFonts w:ascii="Gill Sans MT" w:hAnsi="Gill Sans MT" w:cs="Times New Roman"/>
          <w:lang w:val="en-GB"/>
        </w:rPr>
        <w:t>ProPASS</w:t>
      </w:r>
      <w:proofErr w:type="gramEnd"/>
      <w:r w:rsidRPr="000E4BB2">
        <w:rPr>
          <w:rFonts w:ascii="Gill Sans MT" w:hAnsi="Gill Sans MT" w:cs="Times New Roman"/>
          <w:lang w:val="en-GB"/>
        </w:rPr>
        <w:t xml:space="preserve"> studies. Our results suggest linked mortality will be the most readily available source of data across studies (see</w:t>
      </w:r>
      <w:r w:rsidR="00117EAD" w:rsidRPr="000E4BB2">
        <w:rPr>
          <w:rFonts w:ascii="Gill Sans MT" w:hAnsi="Gill Sans MT" w:cs="Times New Roman"/>
          <w:lang w:val="en-GB"/>
        </w:rPr>
        <w:t xml:space="preserve"> </w:t>
      </w:r>
      <w:r w:rsidR="00117EAD" w:rsidRPr="000E4BB2">
        <w:rPr>
          <w:rFonts w:ascii="Gill Sans MT" w:hAnsi="Gill Sans MT" w:cs="Times New Roman"/>
          <w:b/>
          <w:lang w:val="en-GB"/>
        </w:rPr>
        <w:t xml:space="preserve">Table </w:t>
      </w:r>
      <w:r w:rsidR="00B65D82" w:rsidRPr="000E4BB2">
        <w:rPr>
          <w:rFonts w:ascii="Gill Sans MT" w:hAnsi="Gill Sans MT" w:cs="Times New Roman"/>
          <w:b/>
          <w:lang w:val="en-GB"/>
        </w:rPr>
        <w:t>9</w:t>
      </w:r>
      <w:r w:rsidR="00117EAD" w:rsidRPr="000E4BB2">
        <w:rPr>
          <w:rFonts w:ascii="Gill Sans MT" w:hAnsi="Gill Sans MT" w:cs="Times New Roman"/>
          <w:lang w:val="en-GB"/>
        </w:rPr>
        <w:t>,</w:t>
      </w:r>
      <w:r w:rsidRPr="000E4BB2">
        <w:rPr>
          <w:rFonts w:ascii="Gill Sans MT" w:hAnsi="Gill Sans MT" w:cs="Times New Roman"/>
          <w:lang w:val="en-GB"/>
        </w:rPr>
        <w:t xml:space="preserve"> </w:t>
      </w:r>
      <w:r w:rsidRPr="000E4BB2">
        <w:rPr>
          <w:rFonts w:ascii="Gill Sans MT" w:hAnsi="Gill Sans MT" w:cs="Times New Roman"/>
          <w:b/>
          <w:lang w:val="en-GB"/>
        </w:rPr>
        <w:t>Appendix</w:t>
      </w:r>
      <w:r w:rsidR="00B866C6" w:rsidRPr="000E4BB2">
        <w:rPr>
          <w:rFonts w:ascii="Gill Sans MT" w:hAnsi="Gill Sans MT" w:cs="Times New Roman"/>
          <w:b/>
          <w:lang w:val="en-GB"/>
        </w:rPr>
        <w:t xml:space="preserve"> </w:t>
      </w:r>
      <w:r w:rsidR="00B65D82" w:rsidRPr="000E4BB2">
        <w:rPr>
          <w:rFonts w:ascii="Gill Sans MT" w:hAnsi="Gill Sans MT" w:cs="Times New Roman"/>
          <w:b/>
          <w:lang w:val="en-GB"/>
        </w:rPr>
        <w:t>5</w:t>
      </w:r>
      <w:r w:rsidRPr="000E4BB2">
        <w:rPr>
          <w:rFonts w:ascii="Gill Sans MT" w:hAnsi="Gill Sans MT" w:cs="Times New Roman"/>
          <w:lang w:val="en-GB"/>
        </w:rPr>
        <w:t xml:space="preserve">). Hospital admission data are currently available in some studies and others have potential to collect such data. Cancer registry or other forms of linked data (e.g., environmental) appear less common. </w:t>
      </w:r>
    </w:p>
    <w:p w14:paraId="2098CBD0" w14:textId="77777777" w:rsidR="00B866C6" w:rsidRPr="000E4BB2" w:rsidRDefault="00B866C6" w:rsidP="006B13E0">
      <w:pPr>
        <w:spacing w:after="0" w:line="240" w:lineRule="auto"/>
        <w:rPr>
          <w:rFonts w:ascii="Gill Sans MT" w:hAnsi="Gill Sans MT" w:cs="Times New Roman"/>
          <w:lang w:val="en-GB"/>
        </w:rPr>
      </w:pPr>
    </w:p>
    <w:p w14:paraId="7DC34A63" w14:textId="3B3592EA"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lastRenderedPageBreak/>
        <w:t>We next enquired about the feasibility of sharing linked data sets across countries in order to create a harmonised pooled international data resource. Pooling linked data sets across countries appears feasibl</w:t>
      </w:r>
      <w:r w:rsidR="00117EAD" w:rsidRPr="000E4BB2">
        <w:rPr>
          <w:rFonts w:ascii="Gill Sans MT" w:hAnsi="Gill Sans MT" w:cs="Times New Roman"/>
          <w:lang w:val="en-GB"/>
        </w:rPr>
        <w:t>e in the majority of cases (</w:t>
      </w:r>
      <w:r w:rsidR="00117EAD" w:rsidRPr="000E4BB2">
        <w:rPr>
          <w:rFonts w:ascii="Gill Sans MT" w:hAnsi="Gill Sans MT" w:cs="Times New Roman"/>
          <w:b/>
          <w:color w:val="000000" w:themeColor="text1"/>
          <w:lang w:val="en-GB"/>
        </w:rPr>
        <w:t>Table</w:t>
      </w:r>
      <w:r w:rsidR="00B866C6" w:rsidRPr="000E4BB2">
        <w:rPr>
          <w:rFonts w:ascii="Gill Sans MT" w:hAnsi="Gill Sans MT" w:cs="Times New Roman"/>
          <w:b/>
          <w:color w:val="000000" w:themeColor="text1"/>
          <w:lang w:val="en-GB"/>
        </w:rPr>
        <w:t xml:space="preserve"> </w:t>
      </w:r>
      <w:r w:rsidR="00B65D82" w:rsidRPr="000E4BB2">
        <w:rPr>
          <w:rFonts w:ascii="Gill Sans MT" w:hAnsi="Gill Sans MT" w:cs="Times New Roman"/>
          <w:b/>
          <w:color w:val="000000" w:themeColor="text1"/>
          <w:lang w:val="en-GB"/>
        </w:rPr>
        <w:t>9</w:t>
      </w:r>
      <w:r w:rsidRPr="000E4BB2">
        <w:rPr>
          <w:rFonts w:ascii="Gill Sans MT" w:hAnsi="Gill Sans MT" w:cs="Times New Roman"/>
          <w:lang w:val="en-GB"/>
        </w:rPr>
        <w:t>), although substantial variation may exist in the approach to obtain approvals.</w:t>
      </w:r>
    </w:p>
    <w:p w14:paraId="4809AD4D" w14:textId="77777777" w:rsidR="005C2AAA" w:rsidRPr="000E4BB2" w:rsidRDefault="005C2AAA" w:rsidP="006B13E0">
      <w:pPr>
        <w:spacing w:after="0" w:line="240" w:lineRule="auto"/>
        <w:rPr>
          <w:rFonts w:ascii="Gill Sans MT" w:hAnsi="Gill Sans MT" w:cs="Times New Roman"/>
          <w:i/>
          <w:lang w:val="en-GB"/>
        </w:rPr>
      </w:pPr>
    </w:p>
    <w:p w14:paraId="364A4E32" w14:textId="77777777" w:rsidR="005C2AAA" w:rsidRPr="000E4BB2" w:rsidRDefault="005C2AAA" w:rsidP="006B13E0">
      <w:pPr>
        <w:pStyle w:val="ListParagraph"/>
        <w:numPr>
          <w:ilvl w:val="0"/>
          <w:numId w:val="29"/>
        </w:numPr>
        <w:spacing w:after="0" w:line="240" w:lineRule="auto"/>
        <w:ind w:left="360"/>
        <w:rPr>
          <w:rFonts w:ascii="Gill Sans MT" w:hAnsi="Gill Sans MT" w:cs="Times New Roman"/>
          <w:i/>
          <w:lang w:val="en-GB"/>
        </w:rPr>
      </w:pPr>
      <w:r w:rsidRPr="000E4BB2">
        <w:rPr>
          <w:rFonts w:ascii="Gill Sans MT" w:hAnsi="Gill Sans MT" w:cs="Times New Roman"/>
          <w:i/>
          <w:lang w:val="en-GB"/>
        </w:rPr>
        <w:t>Proposed next steps and resource needed</w:t>
      </w:r>
    </w:p>
    <w:p w14:paraId="5BA6AB3B" w14:textId="77777777" w:rsidR="005C2AAA"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There was a clear lack of understanding on the impact of the new EU General Data Protection Regulations in relation to sharing linked data sets across countries. We know little about how the quality/validity of data linkage varies between studies. We need to better understand some of the key institutional issues of individual studies. In cases where anonymised data from individual studies cannot be easily exported, we would require technical expertise to undertake remote analyses and/or use group level estimates. Thus, this may require some discussion and agreed strategy about our general approach (i.e., using individual vs. group level estimate).</w:t>
      </w:r>
    </w:p>
    <w:p w14:paraId="215F4F55" w14:textId="4BA6820D" w:rsidR="00117EAD" w:rsidRPr="000E4BB2" w:rsidRDefault="005C2AAA" w:rsidP="006B13E0">
      <w:pPr>
        <w:spacing w:after="0" w:line="240" w:lineRule="auto"/>
        <w:rPr>
          <w:rFonts w:ascii="Gill Sans MT" w:hAnsi="Gill Sans MT" w:cs="Times New Roman"/>
          <w:lang w:val="en-GB"/>
        </w:rPr>
      </w:pPr>
      <w:r w:rsidRPr="000E4BB2">
        <w:rPr>
          <w:rFonts w:ascii="Gill Sans MT" w:hAnsi="Gill Sans MT" w:cs="Times New Roman"/>
          <w:lang w:val="en-GB"/>
        </w:rPr>
        <w:t xml:space="preserve">In conclusion, at this stage linkage would not seem to be a major priority. Particularly given that most studies currently have very limited follow up and will not have accrued sufficient clinical events for meaningful analysis until the next </w:t>
      </w:r>
      <w:r w:rsidR="00B866C6" w:rsidRPr="000E4BB2">
        <w:rPr>
          <w:rFonts w:ascii="Gill Sans MT" w:hAnsi="Gill Sans MT" w:cs="Times New Roman"/>
          <w:lang w:val="en-GB"/>
        </w:rPr>
        <w:t>few</w:t>
      </w:r>
      <w:r w:rsidRPr="000E4BB2">
        <w:rPr>
          <w:rFonts w:ascii="Gill Sans MT" w:hAnsi="Gill Sans MT" w:cs="Times New Roman"/>
          <w:lang w:val="en-GB"/>
        </w:rPr>
        <w:t xml:space="preserve"> years. Thus </w:t>
      </w:r>
      <w:r w:rsidR="00B866C6" w:rsidRPr="000E4BB2">
        <w:rPr>
          <w:rFonts w:ascii="Gill Sans MT" w:hAnsi="Gill Sans MT" w:cs="Times New Roman"/>
          <w:lang w:val="en-GB"/>
        </w:rPr>
        <w:t>we</w:t>
      </w:r>
      <w:r w:rsidRPr="000E4BB2">
        <w:rPr>
          <w:rFonts w:ascii="Gill Sans MT" w:hAnsi="Gill Sans MT" w:cs="Times New Roman"/>
          <w:lang w:val="en-GB"/>
        </w:rPr>
        <w:t xml:space="preserve"> would advise prioritising resource to other more pressing areas.</w:t>
      </w:r>
      <w:r w:rsidR="00D60D9B" w:rsidRPr="000E4BB2">
        <w:rPr>
          <w:rFonts w:ascii="Gill Sans MT" w:hAnsi="Gill Sans MT" w:cs="Times New Roman"/>
          <w:lang w:val="en-GB"/>
        </w:rPr>
        <w:t xml:space="preserve"> </w:t>
      </w:r>
    </w:p>
    <w:p w14:paraId="69D166BD" w14:textId="77777777" w:rsidR="00117EAD" w:rsidRPr="006B13E0" w:rsidRDefault="00117EAD" w:rsidP="006B13E0">
      <w:pPr>
        <w:spacing w:after="0" w:line="240" w:lineRule="auto"/>
        <w:rPr>
          <w:rFonts w:ascii="Gill Sans MT" w:hAnsi="Gill Sans MT"/>
          <w:b/>
          <w:bCs/>
          <w:sz w:val="20"/>
          <w:szCs w:val="20"/>
        </w:rPr>
      </w:pPr>
    </w:p>
    <w:p w14:paraId="66CBA3DC" w14:textId="4C544B34" w:rsidR="00117EAD" w:rsidRPr="006B13E0" w:rsidRDefault="00117EAD" w:rsidP="006B13E0">
      <w:pPr>
        <w:spacing w:after="0" w:line="240" w:lineRule="auto"/>
        <w:rPr>
          <w:rFonts w:ascii="Gill Sans MT" w:hAnsi="Gill Sans MT"/>
          <w:sz w:val="20"/>
          <w:szCs w:val="20"/>
        </w:rPr>
        <w:sectPr w:rsidR="00117EAD" w:rsidRPr="006B13E0" w:rsidSect="00117EAD">
          <w:pgSz w:w="11907" w:h="16839" w:code="9"/>
          <w:pgMar w:top="1440" w:right="1440" w:bottom="1440" w:left="1440" w:header="720" w:footer="720" w:gutter="0"/>
          <w:cols w:space="720"/>
          <w:titlePg/>
          <w:docGrid w:linePitch="360"/>
        </w:sectPr>
      </w:pPr>
    </w:p>
    <w:p w14:paraId="6BC30C8A" w14:textId="77777777" w:rsidR="005C2AAA" w:rsidRDefault="005C2AAA" w:rsidP="005C2AAA">
      <w:pPr>
        <w:spacing w:after="0" w:line="360" w:lineRule="auto"/>
        <w:rPr>
          <w:rFonts w:ascii="Gill Sans MT" w:hAnsi="Gill Sans MT"/>
          <w:sz w:val="18"/>
          <w:szCs w:val="18"/>
        </w:rPr>
        <w:sectPr w:rsidR="005C2AAA" w:rsidSect="00117EAD">
          <w:type w:val="continuous"/>
          <w:pgSz w:w="11907" w:h="16839" w:code="9"/>
          <w:pgMar w:top="1440" w:right="1440" w:bottom="1440" w:left="1440" w:header="720" w:footer="720" w:gutter="0"/>
          <w:cols w:space="720"/>
          <w:titlePg/>
          <w:docGrid w:linePitch="360"/>
        </w:sectPr>
      </w:pPr>
    </w:p>
    <w:p w14:paraId="34C50B3C" w14:textId="77777777" w:rsidR="005C2AAA" w:rsidRDefault="0057622B" w:rsidP="00D02975">
      <w:pPr>
        <w:pStyle w:val="Heading1"/>
        <w:numPr>
          <w:ilvl w:val="0"/>
          <w:numId w:val="1"/>
        </w:numPr>
        <w:spacing w:before="0" w:line="360" w:lineRule="auto"/>
        <w:ind w:left="360"/>
        <w:rPr>
          <w:rFonts w:ascii="Gill Sans MT" w:hAnsi="Gill Sans MT"/>
          <w:b/>
          <w:color w:val="006666"/>
        </w:rPr>
      </w:pPr>
      <w:bookmarkStart w:id="10" w:name="_Toc526878769"/>
      <w:r w:rsidRPr="00AB7AAE">
        <w:rPr>
          <w:rFonts w:ascii="Gill Sans MT" w:hAnsi="Gill Sans MT"/>
          <w:b/>
          <w:color w:val="006666"/>
        </w:rPr>
        <w:lastRenderedPageBreak/>
        <w:t xml:space="preserve">Workshop </w:t>
      </w:r>
      <w:r w:rsidR="008D3A75">
        <w:rPr>
          <w:rFonts w:ascii="Gill Sans MT" w:hAnsi="Gill Sans MT"/>
          <w:b/>
          <w:color w:val="006666"/>
        </w:rPr>
        <w:t>6</w:t>
      </w:r>
      <w:bookmarkEnd w:id="10"/>
    </w:p>
    <w:p w14:paraId="064CD571" w14:textId="77777777" w:rsidR="00ED5402" w:rsidRDefault="00ED5402" w:rsidP="00ED5402">
      <w:pPr>
        <w:spacing w:after="0" w:line="360" w:lineRule="auto"/>
        <w:rPr>
          <w:rFonts w:ascii="Gill Sans MT" w:hAnsi="Gill Sans MT"/>
          <w:sz w:val="18"/>
          <w:szCs w:val="18"/>
        </w:rPr>
      </w:pPr>
    </w:p>
    <w:p w14:paraId="4CA4FEF5" w14:textId="77777777" w:rsidR="00ED5402" w:rsidRPr="00ED5402" w:rsidRDefault="00ED5402" w:rsidP="00ED5402">
      <w:pPr>
        <w:spacing w:after="0" w:line="360" w:lineRule="auto"/>
        <w:jc w:val="center"/>
        <w:rPr>
          <w:rFonts w:ascii="Gill Sans MT" w:hAnsi="Gill Sans MT"/>
          <w:color w:val="006666"/>
          <w:sz w:val="28"/>
          <w:szCs w:val="18"/>
        </w:rPr>
      </w:pPr>
      <w:r w:rsidRPr="00ED5402">
        <w:rPr>
          <w:rFonts w:ascii="Gill Sans MT" w:hAnsi="Gill Sans MT"/>
          <w:color w:val="006666"/>
          <w:sz w:val="28"/>
          <w:szCs w:val="18"/>
        </w:rPr>
        <w:t>ProPASS Data Sharing Platforms</w:t>
      </w:r>
    </w:p>
    <w:p w14:paraId="70D5CB9A" w14:textId="77777777" w:rsidR="00ED5402" w:rsidRPr="00ED5402" w:rsidRDefault="00ED5402" w:rsidP="00ED5402">
      <w:pPr>
        <w:spacing w:after="0" w:line="360" w:lineRule="auto"/>
        <w:jc w:val="center"/>
        <w:rPr>
          <w:rFonts w:ascii="Gill Sans MT" w:hAnsi="Gill Sans MT"/>
          <w:color w:val="006666"/>
          <w:sz w:val="28"/>
          <w:szCs w:val="18"/>
        </w:rPr>
      </w:pPr>
      <w:r>
        <w:rPr>
          <w:rFonts w:ascii="Gill Sans MT" w:hAnsi="Gill Sans MT"/>
          <w:color w:val="006666"/>
          <w:sz w:val="28"/>
          <w:szCs w:val="18"/>
        </w:rPr>
        <w:t>(A</w:t>
      </w:r>
      <w:r w:rsidRPr="00ED5402">
        <w:rPr>
          <w:rFonts w:ascii="Gill Sans MT" w:hAnsi="Gill Sans MT"/>
          <w:color w:val="006666"/>
          <w:sz w:val="28"/>
          <w:szCs w:val="18"/>
        </w:rPr>
        <w:t>nd dealing with country specific legislation)</w:t>
      </w:r>
    </w:p>
    <w:p w14:paraId="54F0C18A" w14:textId="77777777" w:rsidR="00ED5402" w:rsidRPr="006B13E0" w:rsidRDefault="00ED5402" w:rsidP="006B13E0">
      <w:pPr>
        <w:spacing w:after="0" w:line="240" w:lineRule="auto"/>
        <w:rPr>
          <w:rFonts w:ascii="Gill Sans MT" w:hAnsi="Gill Sans MT"/>
          <w:sz w:val="20"/>
          <w:szCs w:val="20"/>
        </w:rPr>
      </w:pPr>
    </w:p>
    <w:p w14:paraId="333DA8DF" w14:textId="77777777" w:rsidR="00ED5402" w:rsidRPr="000E4BB2" w:rsidRDefault="00ED5402" w:rsidP="006B13E0">
      <w:pPr>
        <w:pStyle w:val="Default"/>
        <w:numPr>
          <w:ilvl w:val="0"/>
          <w:numId w:val="32"/>
        </w:numPr>
        <w:ind w:left="360"/>
        <w:rPr>
          <w:rFonts w:ascii="Gill Sans MT" w:hAnsi="Gill Sans MT" w:cstheme="minorBidi"/>
          <w:b/>
          <w:color w:val="auto"/>
          <w:sz w:val="22"/>
          <w:szCs w:val="22"/>
          <w:lang w:val="en-US"/>
        </w:rPr>
      </w:pPr>
      <w:r w:rsidRPr="000E4BB2">
        <w:rPr>
          <w:rFonts w:ascii="Gill Sans MT" w:hAnsi="Gill Sans MT" w:cstheme="minorBidi"/>
          <w:b/>
          <w:color w:val="auto"/>
          <w:sz w:val="22"/>
          <w:szCs w:val="22"/>
          <w:lang w:val="en-US"/>
        </w:rPr>
        <w:t>Background</w:t>
      </w:r>
    </w:p>
    <w:p w14:paraId="3EE98B39" w14:textId="640D005B" w:rsidR="00FD7C2F" w:rsidRPr="000E4BB2" w:rsidRDefault="00FD7C2F" w:rsidP="006B13E0">
      <w:pPr>
        <w:pStyle w:val="Default"/>
        <w:rPr>
          <w:rFonts w:ascii="Gill Sans MT" w:eastAsia="Times New Roman" w:hAnsi="Gill Sans MT" w:cs="Times New Roman"/>
          <w:color w:val="auto"/>
          <w:sz w:val="22"/>
          <w:szCs w:val="22"/>
          <w:lang w:val="en-US" w:eastAsia="nb-NO"/>
        </w:rPr>
      </w:pPr>
      <w:r w:rsidRPr="000E4BB2">
        <w:rPr>
          <w:rFonts w:ascii="Gill Sans MT" w:eastAsia="Times New Roman" w:hAnsi="Gill Sans MT" w:cs="Times New Roman"/>
          <w:color w:val="auto"/>
          <w:sz w:val="22"/>
          <w:szCs w:val="22"/>
          <w:lang w:val="en-US" w:eastAsia="nb-NO"/>
        </w:rPr>
        <w:t>The development of a data sharing platform for academic research involves a staged, multi-step process:</w:t>
      </w:r>
    </w:p>
    <w:p w14:paraId="70588C68" w14:textId="77777777" w:rsidR="00FD7C2F" w:rsidRPr="000E4BB2" w:rsidRDefault="00FD7C2F" w:rsidP="006B13E0">
      <w:pPr>
        <w:pStyle w:val="Default"/>
        <w:rPr>
          <w:rFonts w:ascii="Gill Sans MT" w:eastAsia="Times New Roman" w:hAnsi="Gill Sans MT" w:cs="Times New Roman"/>
          <w:color w:val="auto"/>
          <w:sz w:val="22"/>
          <w:szCs w:val="22"/>
          <w:lang w:val="en-US" w:eastAsia="nb-NO"/>
        </w:rPr>
      </w:pPr>
    </w:p>
    <w:p w14:paraId="6D1B6BB1" w14:textId="77777777" w:rsidR="00ED5402" w:rsidRPr="000E4BB2" w:rsidRDefault="00ED5402" w:rsidP="006B13E0">
      <w:pPr>
        <w:pStyle w:val="Default"/>
        <w:numPr>
          <w:ilvl w:val="0"/>
          <w:numId w:val="58"/>
        </w:numPr>
        <w:rPr>
          <w:rFonts w:ascii="Gill Sans MT" w:eastAsia="Times New Roman" w:hAnsi="Gill Sans MT" w:cs="Times New Roman"/>
          <w:color w:val="auto"/>
          <w:sz w:val="22"/>
          <w:szCs w:val="22"/>
          <w:lang w:val="en-US" w:eastAsia="nb-NO"/>
        </w:rPr>
      </w:pPr>
      <w:r w:rsidRPr="000E4BB2">
        <w:rPr>
          <w:rFonts w:ascii="Gill Sans MT" w:eastAsia="Times New Roman" w:hAnsi="Gill Sans MT" w:cs="Times New Roman"/>
          <w:color w:val="auto"/>
          <w:sz w:val="22"/>
          <w:szCs w:val="22"/>
          <w:lang w:val="en-US" w:eastAsia="nb-NO"/>
        </w:rPr>
        <w:t>First, the Consortium (data platform) should have an explicit ethical and legal framework governing data sharing and policy documentation.</w:t>
      </w:r>
    </w:p>
    <w:p w14:paraId="4FFF4702" w14:textId="77777777" w:rsidR="00ED5402" w:rsidRPr="000E4BB2" w:rsidRDefault="00ED5402" w:rsidP="006B13E0">
      <w:pPr>
        <w:pStyle w:val="Default"/>
        <w:rPr>
          <w:rFonts w:ascii="Gill Sans MT" w:eastAsia="Times New Roman" w:hAnsi="Gill Sans MT" w:cs="Times New Roman"/>
          <w:color w:val="auto"/>
          <w:sz w:val="22"/>
          <w:szCs w:val="22"/>
          <w:lang w:val="en-US" w:eastAsia="nb-NO"/>
        </w:rPr>
      </w:pPr>
    </w:p>
    <w:p w14:paraId="0F53EC2D" w14:textId="77777777" w:rsidR="00ED5402" w:rsidRPr="000E4BB2" w:rsidRDefault="00ED5402" w:rsidP="006B13E0">
      <w:pPr>
        <w:pStyle w:val="Default"/>
        <w:numPr>
          <w:ilvl w:val="0"/>
          <w:numId w:val="58"/>
        </w:numPr>
        <w:rPr>
          <w:rFonts w:ascii="Gill Sans MT" w:eastAsia="Times New Roman" w:hAnsi="Gill Sans MT" w:cs="Times New Roman"/>
          <w:color w:val="auto"/>
          <w:sz w:val="22"/>
          <w:szCs w:val="22"/>
          <w:lang w:val="en-US" w:eastAsia="nb-NO"/>
        </w:rPr>
      </w:pPr>
      <w:r w:rsidRPr="000E4BB2">
        <w:rPr>
          <w:rFonts w:ascii="Gill Sans MT" w:eastAsia="Times New Roman" w:hAnsi="Gill Sans MT" w:cs="Times New Roman"/>
          <w:color w:val="auto"/>
          <w:sz w:val="22"/>
          <w:szCs w:val="22"/>
          <w:lang w:val="en-US" w:eastAsia="nb-NO"/>
        </w:rPr>
        <w:t xml:space="preserve">Secondly, Data platforms can facilitate information sharing, and prior agreement on the principles set above, but in the daily practice there is a huge need for expertise to handle the changing and needs in data management – knowledge management expertise. </w:t>
      </w:r>
    </w:p>
    <w:p w14:paraId="219822A9" w14:textId="77777777" w:rsidR="00ED5402" w:rsidRPr="000E4BB2" w:rsidRDefault="00ED5402" w:rsidP="006B13E0">
      <w:pPr>
        <w:pStyle w:val="Default"/>
        <w:rPr>
          <w:rFonts w:ascii="Gill Sans MT" w:eastAsia="Times New Roman" w:hAnsi="Gill Sans MT" w:cs="Times New Roman"/>
          <w:color w:val="auto"/>
          <w:sz w:val="22"/>
          <w:szCs w:val="22"/>
          <w:lang w:val="en-US" w:eastAsia="nb-NO"/>
        </w:rPr>
      </w:pPr>
    </w:p>
    <w:p w14:paraId="64767C98" w14:textId="77777777" w:rsidR="00ED5402" w:rsidRPr="000E4BB2" w:rsidRDefault="00ED5402" w:rsidP="006B13E0">
      <w:pPr>
        <w:pStyle w:val="ListParagraph"/>
        <w:numPr>
          <w:ilvl w:val="0"/>
          <w:numId w:val="58"/>
        </w:numPr>
        <w:spacing w:after="0" w:line="240" w:lineRule="auto"/>
        <w:rPr>
          <w:rFonts w:ascii="Gill Sans MT" w:eastAsia="Times New Roman" w:hAnsi="Gill Sans MT" w:cs="Times New Roman"/>
          <w:lang w:val="en-US" w:eastAsia="nb-NO"/>
        </w:rPr>
      </w:pPr>
      <w:r w:rsidRPr="000E4BB2">
        <w:rPr>
          <w:rFonts w:ascii="Gill Sans MT" w:hAnsi="Gill Sans MT"/>
          <w:lang w:val="en-US"/>
        </w:rPr>
        <w:t>Thirdly, we have the data sharing platform with infrastructure that enable data controllers and researchers to store, access and analyze sensitive data in controlled environments.</w:t>
      </w:r>
    </w:p>
    <w:p w14:paraId="3096ACD6" w14:textId="77777777" w:rsidR="00ED5402" w:rsidRPr="000E4BB2" w:rsidRDefault="00ED5402" w:rsidP="006B13E0">
      <w:pPr>
        <w:spacing w:after="0" w:line="240" w:lineRule="auto"/>
        <w:rPr>
          <w:rFonts w:ascii="Gill Sans MT" w:hAnsi="Gill Sans MT"/>
          <w:lang w:val="en-US"/>
        </w:rPr>
      </w:pPr>
    </w:p>
    <w:p w14:paraId="1F714A83" w14:textId="7156F3DA" w:rsidR="00ED5402" w:rsidRPr="000E4BB2" w:rsidRDefault="00ED5402" w:rsidP="006B13E0">
      <w:pPr>
        <w:pStyle w:val="Default"/>
        <w:rPr>
          <w:rFonts w:ascii="Gill Sans MT" w:eastAsia="Times New Roman" w:hAnsi="Gill Sans MT" w:cs="Times New Roman"/>
          <w:color w:val="auto"/>
          <w:sz w:val="22"/>
          <w:szCs w:val="22"/>
          <w:lang w:val="en-US" w:eastAsia="nb-NO"/>
        </w:rPr>
      </w:pPr>
      <w:r w:rsidRPr="000E4BB2">
        <w:rPr>
          <w:rFonts w:ascii="Gill Sans MT" w:eastAsia="Times New Roman" w:hAnsi="Gill Sans MT" w:cs="Times New Roman"/>
          <w:color w:val="auto"/>
          <w:sz w:val="22"/>
          <w:szCs w:val="22"/>
          <w:lang w:val="en-US" w:eastAsia="nb-NO"/>
        </w:rPr>
        <w:t xml:space="preserve">To determine and select the type of data sharing platforms one must be aware of data consortium components. </w:t>
      </w:r>
      <w:r w:rsidR="001B3110" w:rsidRPr="000E4BB2">
        <w:rPr>
          <w:rFonts w:ascii="Gill Sans MT" w:eastAsia="Times New Roman" w:hAnsi="Gill Sans MT" w:cs="Times New Roman"/>
          <w:color w:val="auto"/>
          <w:sz w:val="22"/>
          <w:szCs w:val="22"/>
          <w:lang w:val="en-US" w:eastAsia="nb-NO"/>
        </w:rPr>
        <w:t>(</w:t>
      </w:r>
      <w:r w:rsidR="001B3110" w:rsidRPr="000E4BB2">
        <w:rPr>
          <w:rFonts w:ascii="Gill Sans MT" w:eastAsia="Times New Roman" w:hAnsi="Gill Sans MT" w:cs="Times New Roman"/>
          <w:b/>
          <w:color w:val="auto"/>
          <w:sz w:val="22"/>
          <w:szCs w:val="22"/>
          <w:lang w:val="en-US" w:eastAsia="nb-NO"/>
        </w:rPr>
        <w:t>Figure 2</w:t>
      </w:r>
      <w:r w:rsidR="001E56F7" w:rsidRPr="000E4BB2">
        <w:rPr>
          <w:rFonts w:ascii="Gill Sans MT" w:eastAsia="Times New Roman" w:hAnsi="Gill Sans MT" w:cs="Times New Roman"/>
          <w:b/>
          <w:color w:val="auto"/>
          <w:sz w:val="22"/>
          <w:szCs w:val="22"/>
          <w:lang w:val="en-US" w:eastAsia="nb-NO"/>
        </w:rPr>
        <w:t>, Appendix 6.1</w:t>
      </w:r>
      <w:r w:rsidR="001B3110" w:rsidRPr="000E4BB2">
        <w:rPr>
          <w:rFonts w:ascii="Gill Sans MT" w:eastAsia="Times New Roman" w:hAnsi="Gill Sans MT" w:cs="Times New Roman"/>
          <w:color w:val="auto"/>
          <w:sz w:val="22"/>
          <w:szCs w:val="22"/>
          <w:lang w:val="en-US" w:eastAsia="nb-NO"/>
        </w:rPr>
        <w:t>).</w:t>
      </w:r>
    </w:p>
    <w:p w14:paraId="584442FA" w14:textId="77777777" w:rsidR="00ED5402" w:rsidRPr="000E4BB2" w:rsidRDefault="00ED5402" w:rsidP="006B13E0">
      <w:pPr>
        <w:pStyle w:val="Default"/>
        <w:rPr>
          <w:rFonts w:ascii="Gill Sans MT" w:eastAsia="Times New Roman" w:hAnsi="Gill Sans MT" w:cs="Times New Roman"/>
          <w:color w:val="auto"/>
          <w:sz w:val="22"/>
          <w:szCs w:val="22"/>
          <w:lang w:val="en-US" w:eastAsia="nb-NO"/>
        </w:rPr>
      </w:pPr>
    </w:p>
    <w:p w14:paraId="4DCA6449" w14:textId="77777777" w:rsidR="00ED5402" w:rsidRPr="000E4BB2" w:rsidRDefault="00ED5402" w:rsidP="006B13E0">
      <w:pPr>
        <w:pStyle w:val="Default"/>
        <w:rPr>
          <w:rFonts w:ascii="Gill Sans MT" w:eastAsia="Times New Roman" w:hAnsi="Gill Sans MT" w:cs="Times New Roman"/>
          <w:b/>
          <w:color w:val="auto"/>
          <w:sz w:val="22"/>
          <w:szCs w:val="22"/>
          <w:lang w:val="en-US" w:eastAsia="nb-NO"/>
        </w:rPr>
      </w:pPr>
      <w:r w:rsidRPr="000E4BB2">
        <w:rPr>
          <w:rFonts w:ascii="Gill Sans MT" w:eastAsia="Times New Roman" w:hAnsi="Gill Sans MT" w:cs="Times New Roman"/>
          <w:b/>
          <w:color w:val="auto"/>
          <w:sz w:val="22"/>
          <w:szCs w:val="22"/>
          <w:lang w:val="en-US" w:eastAsia="nb-NO"/>
        </w:rPr>
        <w:t>Data components:</w:t>
      </w:r>
    </w:p>
    <w:p w14:paraId="68761AD6"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eastAsia="Times New Roman" w:hAnsi="Gill Sans MT" w:cs="Times New Roman"/>
          <w:lang w:val="en-US" w:eastAsia="nb-NO"/>
        </w:rPr>
      </w:pPr>
      <w:r w:rsidRPr="000E4BB2">
        <w:rPr>
          <w:rFonts w:ascii="Gill Sans MT" w:hAnsi="Gill Sans MT"/>
          <w:lang w:val="en-US"/>
        </w:rPr>
        <w:t xml:space="preserve">System design to transmit aggregate data to a central repository. </w:t>
      </w:r>
    </w:p>
    <w:p w14:paraId="15F0672D"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Data-processing software. </w:t>
      </w:r>
    </w:p>
    <w:p w14:paraId="42B2DE3F"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Selection of statistical techniques and parameters.</w:t>
      </w:r>
    </w:p>
    <w:p w14:paraId="6304F9DD" w14:textId="77777777" w:rsidR="00ED5402" w:rsidRPr="000E4BB2" w:rsidRDefault="00ED5402" w:rsidP="006B13E0">
      <w:pPr>
        <w:autoSpaceDE w:val="0"/>
        <w:autoSpaceDN w:val="0"/>
        <w:adjustRightInd w:val="0"/>
        <w:spacing w:after="0" w:line="240" w:lineRule="auto"/>
        <w:rPr>
          <w:rFonts w:ascii="Gill Sans MT" w:hAnsi="Gill Sans MT"/>
          <w:lang w:val="en-US"/>
        </w:rPr>
      </w:pPr>
    </w:p>
    <w:p w14:paraId="50F29177" w14:textId="77777777" w:rsidR="00ED5402" w:rsidRPr="000E4BB2" w:rsidRDefault="00ED5402" w:rsidP="006B13E0">
      <w:pPr>
        <w:autoSpaceDE w:val="0"/>
        <w:autoSpaceDN w:val="0"/>
        <w:adjustRightInd w:val="0"/>
        <w:spacing w:after="0" w:line="240" w:lineRule="auto"/>
        <w:rPr>
          <w:rFonts w:ascii="Gill Sans MT" w:hAnsi="Gill Sans MT"/>
          <w:b/>
          <w:lang w:val="en-US"/>
        </w:rPr>
      </w:pPr>
      <w:r w:rsidRPr="000E4BB2">
        <w:rPr>
          <w:rFonts w:ascii="Gill Sans MT" w:hAnsi="Gill Sans MT"/>
          <w:b/>
          <w:lang w:val="en-US"/>
        </w:rPr>
        <w:t>Data sharing requires:</w:t>
      </w:r>
    </w:p>
    <w:p w14:paraId="04C35794" w14:textId="100F719D"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Expertise in several areas, including </w:t>
      </w:r>
      <w:r w:rsidR="00FD7C2F" w:rsidRPr="000E4BB2">
        <w:rPr>
          <w:rFonts w:ascii="Gill Sans MT" w:hAnsi="Gill Sans MT"/>
          <w:lang w:val="en-US"/>
        </w:rPr>
        <w:t xml:space="preserve">in-depth </w:t>
      </w:r>
      <w:r w:rsidRPr="000E4BB2">
        <w:rPr>
          <w:rFonts w:ascii="Gill Sans MT" w:hAnsi="Gill Sans MT"/>
          <w:lang w:val="en-US"/>
        </w:rPr>
        <w:t>knowledge of the datasets to be linked</w:t>
      </w:r>
    </w:p>
    <w:p w14:paraId="550377F8" w14:textId="3B864304"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Skills in the use of “sharing” </w:t>
      </w:r>
      <w:r w:rsidR="00FD7C2F" w:rsidRPr="000E4BB2">
        <w:rPr>
          <w:rFonts w:ascii="Gill Sans MT" w:hAnsi="Gill Sans MT"/>
          <w:lang w:val="en-US"/>
        </w:rPr>
        <w:t xml:space="preserve">software </w:t>
      </w:r>
      <w:r w:rsidRPr="000E4BB2">
        <w:rPr>
          <w:rFonts w:ascii="Gill Sans MT" w:hAnsi="Gill Sans MT"/>
          <w:lang w:val="en-US"/>
        </w:rPr>
        <w:t xml:space="preserve">programs, includes merging of data sets </w:t>
      </w:r>
    </w:p>
    <w:p w14:paraId="011E4F92"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Skills in statistical analysis and interpretation that comes from a multidisciplinary team including database managers and programmers </w:t>
      </w:r>
    </w:p>
    <w:p w14:paraId="02DF4BCA"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Statisticians and data managements work collaboratively with researchers to resolve technical problems while keeping eye on the research question. </w:t>
      </w:r>
    </w:p>
    <w:p w14:paraId="4B6B3D41" w14:textId="77777777" w:rsidR="00ED5402" w:rsidRPr="000E4BB2" w:rsidRDefault="00ED5402" w:rsidP="00D60D9B">
      <w:pPr>
        <w:pStyle w:val="ListParagraph"/>
        <w:numPr>
          <w:ilvl w:val="0"/>
          <w:numId w:val="64"/>
        </w:numPr>
        <w:autoSpaceDE w:val="0"/>
        <w:autoSpaceDN w:val="0"/>
        <w:adjustRightInd w:val="0"/>
        <w:spacing w:after="0" w:line="240" w:lineRule="auto"/>
        <w:rPr>
          <w:rFonts w:ascii="Gill Sans MT" w:hAnsi="Gill Sans MT"/>
          <w:lang w:val="en-US"/>
        </w:rPr>
      </w:pPr>
      <w:r w:rsidRPr="000E4BB2">
        <w:rPr>
          <w:rFonts w:ascii="Gill Sans MT" w:hAnsi="Gill Sans MT"/>
          <w:lang w:val="en-US"/>
        </w:rPr>
        <w:t xml:space="preserve">Constant communication between site-level data providers, data coordinating centers, and principal investigators. </w:t>
      </w:r>
    </w:p>
    <w:p w14:paraId="6C19C6C7" w14:textId="77777777" w:rsidR="00ED5402" w:rsidRPr="000E4BB2" w:rsidRDefault="00ED5402" w:rsidP="006B13E0">
      <w:pPr>
        <w:spacing w:after="0" w:line="240" w:lineRule="auto"/>
        <w:rPr>
          <w:rFonts w:ascii="Gill Sans MT" w:hAnsi="Gill Sans MT"/>
        </w:rPr>
      </w:pPr>
    </w:p>
    <w:p w14:paraId="33EBC1EC" w14:textId="77777777" w:rsidR="00ED5402" w:rsidRPr="000E4BB2" w:rsidRDefault="00ED5402" w:rsidP="006B13E0">
      <w:pPr>
        <w:spacing w:after="0" w:line="240" w:lineRule="auto"/>
        <w:rPr>
          <w:rFonts w:ascii="Gill Sans MT" w:hAnsi="Gill Sans MT"/>
        </w:rPr>
      </w:pPr>
    </w:p>
    <w:p w14:paraId="5A3207E4" w14:textId="77777777" w:rsidR="00B27922" w:rsidRPr="000E4BB2" w:rsidRDefault="00B27922" w:rsidP="006B13E0">
      <w:pPr>
        <w:spacing w:after="0" w:line="240" w:lineRule="auto"/>
        <w:rPr>
          <w:rFonts w:ascii="Gill Sans MT" w:hAnsi="Gill Sans MT"/>
          <w:b/>
          <w:lang w:val="en-US"/>
        </w:rPr>
      </w:pPr>
    </w:p>
    <w:p w14:paraId="4C65A7F2" w14:textId="77777777" w:rsidR="00B27922" w:rsidRPr="000E4BB2" w:rsidRDefault="00B27922" w:rsidP="006B13E0">
      <w:pPr>
        <w:spacing w:after="0" w:line="240" w:lineRule="auto"/>
        <w:rPr>
          <w:rFonts w:ascii="Gill Sans MT" w:hAnsi="Gill Sans MT"/>
          <w:b/>
          <w:lang w:val="en-US"/>
        </w:rPr>
      </w:pPr>
      <w:r w:rsidRPr="000E4BB2">
        <w:rPr>
          <w:rFonts w:ascii="Gill Sans MT" w:hAnsi="Gill Sans MT"/>
          <w:b/>
          <w:lang w:val="en-US"/>
        </w:rPr>
        <w:t>Key components of successful data sharing</w:t>
      </w:r>
    </w:p>
    <w:p w14:paraId="72E8BAE3" w14:textId="727874ED" w:rsidR="00B27922" w:rsidRPr="000E4BB2" w:rsidRDefault="00B27922" w:rsidP="006B13E0">
      <w:pPr>
        <w:spacing w:after="0" w:line="240" w:lineRule="auto"/>
        <w:rPr>
          <w:rFonts w:ascii="Gill Sans MT" w:hAnsi="Gill Sans MT"/>
          <w:lang w:val="en-US"/>
        </w:rPr>
      </w:pPr>
      <w:r w:rsidRPr="000E4BB2">
        <w:rPr>
          <w:rFonts w:ascii="Gill Sans MT" w:hAnsi="Gill Sans MT"/>
          <w:lang w:val="en-US"/>
        </w:rPr>
        <w:t>Firstly, there is a need to think about how best</w:t>
      </w:r>
      <w:r w:rsidR="005D037C" w:rsidRPr="000E4BB2">
        <w:rPr>
          <w:rFonts w:ascii="Gill Sans MT" w:hAnsi="Gill Sans MT"/>
          <w:lang w:val="en-US"/>
        </w:rPr>
        <w:t xml:space="preserve"> to</w:t>
      </w:r>
      <w:r w:rsidRPr="000E4BB2">
        <w:rPr>
          <w:rFonts w:ascii="Gill Sans MT" w:hAnsi="Gill Sans MT"/>
          <w:lang w:val="en-US"/>
        </w:rPr>
        <w:t xml:space="preserve"> connect people for an effective sharing platform, because people share information with people they know. Secondly, there is a need to craft processes and tools aimed at different ty</w:t>
      </w:r>
      <w:r w:rsidR="001B3110" w:rsidRPr="000E4BB2">
        <w:rPr>
          <w:rFonts w:ascii="Gill Sans MT" w:hAnsi="Gill Sans MT"/>
          <w:lang w:val="en-US"/>
        </w:rPr>
        <w:t>pe of users and their needs. (</w:t>
      </w:r>
      <w:r w:rsidR="001B3110" w:rsidRPr="000E4BB2">
        <w:rPr>
          <w:rFonts w:ascii="Gill Sans MT" w:hAnsi="Gill Sans MT"/>
          <w:b/>
          <w:lang w:val="en-US"/>
        </w:rPr>
        <w:t>Figure 3</w:t>
      </w:r>
      <w:r w:rsidR="001E56F7" w:rsidRPr="000E4BB2">
        <w:rPr>
          <w:rFonts w:ascii="Gill Sans MT" w:hAnsi="Gill Sans MT"/>
          <w:b/>
          <w:lang w:val="en-US"/>
        </w:rPr>
        <w:t>, Appendix 6.1</w:t>
      </w:r>
      <w:r w:rsidR="001B3110" w:rsidRPr="000E4BB2">
        <w:rPr>
          <w:rFonts w:ascii="Gill Sans MT" w:hAnsi="Gill Sans MT"/>
          <w:lang w:val="en-US"/>
        </w:rPr>
        <w:t>).</w:t>
      </w:r>
    </w:p>
    <w:p w14:paraId="127FD9BB" w14:textId="77777777" w:rsidR="00B27922" w:rsidRPr="000E4BB2" w:rsidRDefault="00B27922" w:rsidP="006B13E0">
      <w:pPr>
        <w:spacing w:after="0" w:line="240" w:lineRule="auto"/>
        <w:rPr>
          <w:rFonts w:ascii="Gill Sans MT" w:hAnsi="Gill Sans MT"/>
          <w:lang w:val="en-US"/>
        </w:rPr>
      </w:pPr>
    </w:p>
    <w:p w14:paraId="4DD0A1E4" w14:textId="77777777" w:rsidR="00B27922" w:rsidRPr="000E4BB2" w:rsidRDefault="00B27922" w:rsidP="006B13E0">
      <w:pPr>
        <w:spacing w:after="0" w:line="240" w:lineRule="auto"/>
        <w:rPr>
          <w:rFonts w:ascii="Gill Sans MT" w:hAnsi="Gill Sans MT"/>
          <w:lang w:val="en-US"/>
        </w:rPr>
      </w:pPr>
    </w:p>
    <w:p w14:paraId="57DF8231" w14:textId="77777777" w:rsidR="00B27922" w:rsidRPr="000E4BB2" w:rsidRDefault="00B27922" w:rsidP="006B13E0">
      <w:pPr>
        <w:spacing w:after="0" w:line="240" w:lineRule="auto"/>
        <w:rPr>
          <w:rFonts w:ascii="Gill Sans MT" w:hAnsi="Gill Sans MT"/>
          <w:b/>
          <w:lang w:val="en-US"/>
        </w:rPr>
      </w:pPr>
      <w:r w:rsidRPr="000E4BB2">
        <w:rPr>
          <w:rFonts w:ascii="Gill Sans MT" w:hAnsi="Gill Sans MT"/>
          <w:b/>
          <w:lang w:val="en-US"/>
        </w:rPr>
        <w:t>Key tooling/components for data sharing</w:t>
      </w:r>
    </w:p>
    <w:p w14:paraId="34926DE4" w14:textId="77777777" w:rsidR="00B27922" w:rsidRPr="000E4BB2" w:rsidRDefault="00B27922" w:rsidP="006B13E0">
      <w:pPr>
        <w:numPr>
          <w:ilvl w:val="0"/>
          <w:numId w:val="33"/>
        </w:numPr>
        <w:spacing w:after="0" w:line="240" w:lineRule="auto"/>
        <w:rPr>
          <w:rFonts w:ascii="Gill Sans MT" w:hAnsi="Gill Sans MT"/>
          <w:lang w:val="en-US"/>
        </w:rPr>
      </w:pPr>
      <w:r w:rsidRPr="000E4BB2">
        <w:rPr>
          <w:rFonts w:ascii="Gill Sans MT" w:hAnsi="Gill Sans MT"/>
          <w:b/>
          <w:bCs/>
          <w:lang w:val="en-US"/>
        </w:rPr>
        <w:t>Migration:</w:t>
      </w:r>
      <w:r w:rsidRPr="000E4BB2">
        <w:rPr>
          <w:rFonts w:ascii="Gill Sans MT" w:hAnsi="Gill Sans MT"/>
          <w:lang w:val="en-US"/>
        </w:rPr>
        <w:t xml:space="preserve"> Simple and secure transfer of data between studies or systems.</w:t>
      </w:r>
    </w:p>
    <w:p w14:paraId="708E805E" w14:textId="77777777" w:rsidR="00B27922" w:rsidRPr="000E4BB2" w:rsidRDefault="00B27922" w:rsidP="006B13E0">
      <w:pPr>
        <w:numPr>
          <w:ilvl w:val="0"/>
          <w:numId w:val="33"/>
        </w:numPr>
        <w:spacing w:after="0" w:line="240" w:lineRule="auto"/>
        <w:rPr>
          <w:rFonts w:ascii="Gill Sans MT" w:hAnsi="Gill Sans MT"/>
          <w:lang w:val="en-US"/>
        </w:rPr>
      </w:pPr>
      <w:r w:rsidRPr="000E4BB2">
        <w:rPr>
          <w:rFonts w:ascii="Gill Sans MT" w:hAnsi="Gill Sans MT"/>
          <w:b/>
          <w:bCs/>
          <w:lang w:val="en-US"/>
        </w:rPr>
        <w:t>Storage:</w:t>
      </w:r>
      <w:r w:rsidRPr="000E4BB2">
        <w:rPr>
          <w:rFonts w:ascii="Gill Sans MT" w:hAnsi="Gill Sans MT"/>
          <w:lang w:val="en-US"/>
        </w:rPr>
        <w:t xml:space="preserve"> Scalable option to build cost-effective collections.</w:t>
      </w:r>
    </w:p>
    <w:p w14:paraId="25DF8D5C"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t>Preservation:</w:t>
      </w:r>
      <w:r w:rsidRPr="000E4BB2">
        <w:rPr>
          <w:rFonts w:ascii="Gill Sans MT" w:hAnsi="Gill Sans MT"/>
          <w:lang w:val="en-US"/>
        </w:rPr>
        <w:t xml:space="preserve"> Ensure integrity with data duplication (e.g. two sites, tapes)</w:t>
      </w:r>
    </w:p>
    <w:p w14:paraId="0C3EDBF7"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t>Analytics:</w:t>
      </w:r>
      <w:r w:rsidRPr="000E4BB2">
        <w:rPr>
          <w:rFonts w:ascii="Gill Sans MT" w:hAnsi="Gill Sans MT"/>
          <w:lang w:val="en-US"/>
        </w:rPr>
        <w:t xml:space="preserve"> Flexible tools for short cycle-times for </w:t>
      </w:r>
      <w:proofErr w:type="spellStart"/>
      <w:r w:rsidRPr="000E4BB2">
        <w:rPr>
          <w:rFonts w:ascii="Gill Sans MT" w:hAnsi="Gill Sans MT"/>
          <w:lang w:val="en-US"/>
        </w:rPr>
        <w:t>cpu</w:t>
      </w:r>
      <w:proofErr w:type="spellEnd"/>
      <w:r w:rsidRPr="000E4BB2">
        <w:rPr>
          <w:rFonts w:ascii="Gill Sans MT" w:hAnsi="Gill Sans MT"/>
          <w:lang w:val="en-US"/>
        </w:rPr>
        <w:t>/</w:t>
      </w:r>
      <w:proofErr w:type="spellStart"/>
      <w:r w:rsidRPr="000E4BB2">
        <w:rPr>
          <w:rFonts w:ascii="Gill Sans MT" w:hAnsi="Gill Sans MT"/>
          <w:lang w:val="en-US"/>
        </w:rPr>
        <w:t>gpu</w:t>
      </w:r>
      <w:proofErr w:type="spellEnd"/>
      <w:r w:rsidRPr="000E4BB2">
        <w:rPr>
          <w:rFonts w:ascii="Gill Sans MT" w:hAnsi="Gill Sans MT"/>
          <w:lang w:val="en-US"/>
        </w:rPr>
        <w:t>-based analysis</w:t>
      </w:r>
    </w:p>
    <w:p w14:paraId="62894887"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lastRenderedPageBreak/>
        <w:t>Result presentation:</w:t>
      </w:r>
      <w:r w:rsidRPr="000E4BB2">
        <w:rPr>
          <w:rFonts w:ascii="Gill Sans MT" w:hAnsi="Gill Sans MT"/>
          <w:lang w:val="en-US"/>
        </w:rPr>
        <w:t xml:space="preserve"> To explain, exhibit and explore results (result servers)</w:t>
      </w:r>
    </w:p>
    <w:p w14:paraId="47B04CEB"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t>Code repository:</w:t>
      </w:r>
      <w:r w:rsidRPr="000E4BB2">
        <w:rPr>
          <w:rFonts w:ascii="Gill Sans MT" w:hAnsi="Gill Sans MT"/>
          <w:lang w:val="en-US"/>
        </w:rPr>
        <w:t xml:space="preserve"> To share code and software (e.g. </w:t>
      </w:r>
      <w:proofErr w:type="spellStart"/>
      <w:r w:rsidRPr="000E4BB2">
        <w:rPr>
          <w:rFonts w:ascii="Gill Sans MT" w:hAnsi="Gill Sans MT"/>
          <w:lang w:val="en-US"/>
        </w:rPr>
        <w:t>git</w:t>
      </w:r>
      <w:proofErr w:type="spellEnd"/>
      <w:r w:rsidRPr="000E4BB2">
        <w:rPr>
          <w:rFonts w:ascii="Gill Sans MT" w:hAnsi="Gill Sans MT"/>
          <w:lang w:val="en-US"/>
        </w:rPr>
        <w:t>)</w:t>
      </w:r>
    </w:p>
    <w:p w14:paraId="5183A019"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t>Knowledge preservation tools:</w:t>
      </w:r>
      <w:r w:rsidRPr="000E4BB2">
        <w:rPr>
          <w:rFonts w:ascii="Gill Sans MT" w:hAnsi="Gill Sans MT"/>
          <w:lang w:val="en-US"/>
        </w:rPr>
        <w:t xml:space="preserve"> Continuous documentation (wiki and issues)</w:t>
      </w:r>
    </w:p>
    <w:p w14:paraId="41A1B8EC" w14:textId="77777777" w:rsidR="00B27922" w:rsidRPr="000E4BB2" w:rsidRDefault="00B27922" w:rsidP="006B13E0">
      <w:pPr>
        <w:pStyle w:val="ListParagraph"/>
        <w:numPr>
          <w:ilvl w:val="0"/>
          <w:numId w:val="33"/>
        </w:numPr>
        <w:spacing w:after="0" w:line="240" w:lineRule="auto"/>
        <w:rPr>
          <w:rFonts w:ascii="Gill Sans MT" w:hAnsi="Gill Sans MT"/>
          <w:lang w:val="en-US"/>
        </w:rPr>
      </w:pPr>
      <w:r w:rsidRPr="000E4BB2">
        <w:rPr>
          <w:rFonts w:ascii="Gill Sans MT" w:hAnsi="Gill Sans MT"/>
          <w:b/>
          <w:bCs/>
          <w:lang w:val="en-US"/>
        </w:rPr>
        <w:t>Communication tools:</w:t>
      </w:r>
      <w:r w:rsidRPr="000E4BB2">
        <w:rPr>
          <w:rFonts w:ascii="Gill Sans MT" w:hAnsi="Gill Sans MT"/>
          <w:lang w:val="en-US"/>
        </w:rPr>
        <w:t xml:space="preserve"> Both internal/external (chats, twitter, web pages etc.)</w:t>
      </w:r>
    </w:p>
    <w:p w14:paraId="74400767" w14:textId="77777777" w:rsidR="00D02975" w:rsidRPr="000E4BB2" w:rsidRDefault="00D02975" w:rsidP="006B13E0">
      <w:pPr>
        <w:spacing w:after="0" w:line="240" w:lineRule="auto"/>
        <w:rPr>
          <w:rFonts w:ascii="Gill Sans MT" w:hAnsi="Gill Sans MT"/>
          <w:lang w:val="en-US"/>
        </w:rPr>
      </w:pPr>
    </w:p>
    <w:p w14:paraId="71523848" w14:textId="77777777" w:rsidR="00D02975" w:rsidRPr="000E4BB2" w:rsidRDefault="00D02975" w:rsidP="006B13E0">
      <w:pPr>
        <w:spacing w:after="0" w:line="240" w:lineRule="auto"/>
        <w:rPr>
          <w:rFonts w:ascii="Gill Sans MT" w:hAnsi="Gill Sans MT"/>
          <w:b/>
          <w:lang w:val="en-US"/>
        </w:rPr>
      </w:pPr>
      <w:r w:rsidRPr="000E4BB2">
        <w:rPr>
          <w:rFonts w:ascii="Gill Sans MT" w:hAnsi="Gill Sans MT"/>
          <w:b/>
          <w:lang w:val="en-US"/>
        </w:rPr>
        <w:br w:type="page"/>
      </w:r>
    </w:p>
    <w:p w14:paraId="7A461B3D" w14:textId="77777777" w:rsidR="00924133" w:rsidRPr="000E4BB2" w:rsidRDefault="00924133" w:rsidP="006B13E0">
      <w:pPr>
        <w:pStyle w:val="Default"/>
        <w:numPr>
          <w:ilvl w:val="0"/>
          <w:numId w:val="32"/>
        </w:numPr>
        <w:ind w:left="360"/>
        <w:rPr>
          <w:rFonts w:ascii="Gill Sans MT" w:hAnsi="Gill Sans MT" w:cstheme="minorBidi"/>
          <w:b/>
          <w:color w:val="auto"/>
          <w:sz w:val="22"/>
          <w:szCs w:val="22"/>
          <w:lang w:val="en-US"/>
        </w:rPr>
      </w:pPr>
      <w:r w:rsidRPr="000E4BB2">
        <w:rPr>
          <w:rFonts w:ascii="Gill Sans MT" w:hAnsi="Gill Sans MT" w:cstheme="minorBidi"/>
          <w:b/>
          <w:color w:val="auto"/>
          <w:sz w:val="22"/>
          <w:szCs w:val="22"/>
          <w:lang w:val="en-US"/>
        </w:rPr>
        <w:lastRenderedPageBreak/>
        <w:t>Data sharing platform options</w:t>
      </w:r>
    </w:p>
    <w:p w14:paraId="6E8FE161" w14:textId="77777777" w:rsidR="00431BAA" w:rsidRPr="000E4BB2" w:rsidRDefault="00431BAA" w:rsidP="006B13E0">
      <w:pPr>
        <w:spacing w:after="0" w:line="240" w:lineRule="auto"/>
        <w:rPr>
          <w:rFonts w:ascii="Gill Sans MT" w:hAnsi="Gill Sans MT"/>
          <w:lang w:val="en-US"/>
        </w:rPr>
      </w:pPr>
    </w:p>
    <w:p w14:paraId="20C62793" w14:textId="430233C0" w:rsidR="00924133" w:rsidRPr="000E4BB2" w:rsidRDefault="00924133" w:rsidP="006B13E0">
      <w:pPr>
        <w:spacing w:after="0" w:line="240" w:lineRule="auto"/>
        <w:rPr>
          <w:rFonts w:ascii="Gill Sans MT" w:hAnsi="Gill Sans MT"/>
          <w:lang w:val="en-US"/>
        </w:rPr>
      </w:pPr>
      <w:r w:rsidRPr="000E4BB2">
        <w:rPr>
          <w:rFonts w:ascii="Gill Sans MT" w:hAnsi="Gill Sans MT"/>
          <w:lang w:val="en-US"/>
        </w:rPr>
        <w:t xml:space="preserve">There are various types of sharing platforms; three types may be more relevant to ProPASS (decentralized, centralized and federated). </w:t>
      </w:r>
      <w:r w:rsidR="001B3110" w:rsidRPr="000E4BB2">
        <w:rPr>
          <w:rFonts w:ascii="Gill Sans MT" w:hAnsi="Gill Sans MT"/>
          <w:shd w:val="clear" w:color="auto" w:fill="FFFFFF"/>
          <w:lang w:val="en-US"/>
        </w:rPr>
        <w:t>(</w:t>
      </w:r>
      <w:r w:rsidR="001B3110" w:rsidRPr="000E4BB2">
        <w:rPr>
          <w:rFonts w:ascii="Gill Sans MT" w:hAnsi="Gill Sans MT"/>
          <w:b/>
          <w:shd w:val="clear" w:color="auto" w:fill="FFFFFF"/>
          <w:lang w:val="en-US"/>
        </w:rPr>
        <w:t xml:space="preserve">Table </w:t>
      </w:r>
      <w:r w:rsidR="00B65D82" w:rsidRPr="000E4BB2">
        <w:rPr>
          <w:rFonts w:ascii="Gill Sans MT" w:hAnsi="Gill Sans MT"/>
          <w:b/>
          <w:shd w:val="clear" w:color="auto" w:fill="FFFFFF"/>
          <w:lang w:val="en-US"/>
        </w:rPr>
        <w:t>10</w:t>
      </w:r>
      <w:r w:rsidR="001E56F7" w:rsidRPr="000E4BB2">
        <w:rPr>
          <w:rFonts w:ascii="Gill Sans MT" w:hAnsi="Gill Sans MT"/>
          <w:b/>
          <w:shd w:val="clear" w:color="auto" w:fill="FFFFFF"/>
          <w:lang w:val="en-US"/>
        </w:rPr>
        <w:t>, Appendix 6.2</w:t>
      </w:r>
      <w:r w:rsidR="001B3110" w:rsidRPr="000E4BB2">
        <w:rPr>
          <w:rFonts w:ascii="Gill Sans MT" w:hAnsi="Gill Sans MT"/>
          <w:shd w:val="clear" w:color="auto" w:fill="FFFFFF"/>
          <w:lang w:val="en-US"/>
        </w:rPr>
        <w:t xml:space="preserve">)   </w:t>
      </w:r>
    </w:p>
    <w:p w14:paraId="6CE8E414" w14:textId="77777777" w:rsidR="0045183A" w:rsidRPr="000E4BB2" w:rsidRDefault="0045183A" w:rsidP="006B13E0">
      <w:pPr>
        <w:spacing w:after="0" w:line="240" w:lineRule="auto"/>
        <w:rPr>
          <w:rFonts w:ascii="Gill Sans MT" w:hAnsi="Gill Sans MT" w:cs="Times New Roman"/>
          <w:lang w:val="en-US"/>
        </w:rPr>
      </w:pPr>
    </w:p>
    <w:p w14:paraId="3D82BD84" w14:textId="77777777" w:rsidR="00924133" w:rsidRPr="000E4BB2" w:rsidRDefault="00924133" w:rsidP="006B13E0">
      <w:pPr>
        <w:spacing w:after="0" w:line="240" w:lineRule="auto"/>
        <w:rPr>
          <w:rFonts w:ascii="Gill Sans MT" w:hAnsi="Gill Sans MT"/>
          <w:lang w:val="en-US"/>
        </w:rPr>
      </w:pPr>
      <w:r w:rsidRPr="000E4BB2">
        <w:rPr>
          <w:rFonts w:ascii="Gill Sans MT" w:hAnsi="Gill Sans MT"/>
          <w:lang w:val="en-US"/>
        </w:rPr>
        <w:t xml:space="preserve">The pros and cons are discussed below. </w:t>
      </w:r>
    </w:p>
    <w:p w14:paraId="5BAD3A4E" w14:textId="77777777" w:rsidR="00924133" w:rsidRPr="000E4BB2" w:rsidRDefault="00924133" w:rsidP="006B13E0">
      <w:pPr>
        <w:spacing w:after="0" w:line="240" w:lineRule="auto"/>
        <w:rPr>
          <w:rFonts w:ascii="Gill Sans MT" w:hAnsi="Gill Sans MT"/>
          <w:lang w:val="en-US"/>
        </w:rPr>
      </w:pPr>
    </w:p>
    <w:p w14:paraId="1FA2BBDF" w14:textId="77777777" w:rsidR="00924133" w:rsidRPr="000E4BB2" w:rsidRDefault="00924133" w:rsidP="006B13E0">
      <w:pPr>
        <w:pStyle w:val="ListParagraph"/>
        <w:numPr>
          <w:ilvl w:val="0"/>
          <w:numId w:val="34"/>
        </w:numPr>
        <w:spacing w:after="0" w:line="240" w:lineRule="auto"/>
        <w:ind w:left="360"/>
        <w:rPr>
          <w:rFonts w:ascii="Gill Sans MT" w:hAnsi="Gill Sans MT"/>
          <w:shd w:val="clear" w:color="auto" w:fill="FFFFFF"/>
          <w:lang w:val="en-US"/>
        </w:rPr>
      </w:pPr>
      <w:r w:rsidRPr="000E4BB2">
        <w:rPr>
          <w:rFonts w:ascii="Gill Sans MT" w:hAnsi="Gill Sans MT"/>
          <w:b/>
          <w:lang w:val="en-US"/>
        </w:rPr>
        <w:t>Decentralized:</w:t>
      </w:r>
      <w:r w:rsidRPr="000E4BB2">
        <w:rPr>
          <w:rFonts w:ascii="Gill Sans MT" w:hAnsi="Gill Sans MT"/>
          <w:lang w:val="en-US"/>
        </w:rPr>
        <w:t xml:space="preserve"> Local data store, no central storage. </w:t>
      </w:r>
      <w:r w:rsidRPr="000E4BB2">
        <w:rPr>
          <w:rFonts w:ascii="Gill Sans MT" w:hAnsi="Gill Sans MT"/>
          <w:shd w:val="clear" w:color="auto" w:fill="FFFFFF"/>
          <w:lang w:val="en-US"/>
        </w:rPr>
        <w:t xml:space="preserve">Is the simplest model, every data holder/study hosts its own data on its own server. External data requesters are allowed to establish user accounts on that server, perhaps with one access control. The requester then can view and analyze the data but cannot download a copy of the data to his/her own machine. </w:t>
      </w:r>
    </w:p>
    <w:p w14:paraId="410E2551" w14:textId="77777777" w:rsidR="00924133" w:rsidRPr="000E4BB2" w:rsidRDefault="00924133" w:rsidP="00152567">
      <w:pPr>
        <w:spacing w:after="0" w:line="240" w:lineRule="auto"/>
        <w:rPr>
          <w:rFonts w:ascii="Gill Sans MT" w:hAnsi="Gill Sans MT"/>
        </w:rPr>
      </w:pPr>
    </w:p>
    <w:p w14:paraId="56BA5CF5" w14:textId="77777777" w:rsidR="00924133" w:rsidRPr="000E4BB2" w:rsidRDefault="00924133" w:rsidP="00152567">
      <w:pPr>
        <w:spacing w:after="0" w:line="240" w:lineRule="auto"/>
        <w:rPr>
          <w:rFonts w:ascii="Gill Sans MT" w:hAnsi="Gill Sans MT"/>
        </w:rPr>
      </w:pPr>
      <w:r w:rsidRPr="000E4BB2">
        <w:rPr>
          <w:rFonts w:ascii="Gill Sans MT" w:hAnsi="Gill Sans MT"/>
        </w:rPr>
        <w:t>Data are largely disaggregated and lack technical and legal interoperability and, at most, may share a common index. The servers are in some way connected to each other.</w:t>
      </w:r>
    </w:p>
    <w:p w14:paraId="468CF640" w14:textId="77777777" w:rsidR="00924133" w:rsidRPr="000E4BB2" w:rsidRDefault="00924133" w:rsidP="00152567">
      <w:pPr>
        <w:spacing w:after="0" w:line="240" w:lineRule="auto"/>
        <w:rPr>
          <w:rFonts w:ascii="Gill Sans MT" w:hAnsi="Gill Sans MT"/>
        </w:rPr>
      </w:pPr>
      <w:r w:rsidRPr="000E4BB2">
        <w:rPr>
          <w:rFonts w:ascii="Gill Sans MT" w:hAnsi="Gill Sans MT"/>
        </w:rPr>
        <w:t>Overall, this model is infeasible for widespread data sharing because it is prohibitively expensive and inefficient for multiple data holders to handle access control, data provision, and user account services. Moreover, data requesters wishing to query multiple databases—for example, to carry out a meta-analysis—must establish multiple user accounts and navigate multiple access policies and procedures. Even after obtaining access to multiple data sets, the requester could not merge them.</w:t>
      </w:r>
    </w:p>
    <w:p w14:paraId="28CFC786" w14:textId="77777777" w:rsidR="00924133" w:rsidRPr="000E4BB2" w:rsidRDefault="00924133" w:rsidP="00152567">
      <w:pPr>
        <w:spacing w:after="0" w:line="240" w:lineRule="auto"/>
        <w:rPr>
          <w:rFonts w:ascii="Gill Sans MT" w:hAnsi="Gill Sans MT"/>
        </w:rPr>
      </w:pPr>
    </w:p>
    <w:p w14:paraId="46262417" w14:textId="77777777" w:rsidR="008F6668" w:rsidRPr="000E4BB2" w:rsidRDefault="008F6668" w:rsidP="006B13E0">
      <w:pPr>
        <w:pStyle w:val="Default"/>
        <w:rPr>
          <w:rFonts w:ascii="Gill Sans MT" w:hAnsi="Gill Sans MT" w:cstheme="minorBidi"/>
          <w:b/>
          <w:color w:val="auto"/>
          <w:sz w:val="22"/>
          <w:szCs w:val="22"/>
          <w:lang w:val="en-US"/>
        </w:rPr>
      </w:pPr>
    </w:p>
    <w:p w14:paraId="404359FA" w14:textId="42BC5902" w:rsidR="00924133" w:rsidRPr="000E4BB2" w:rsidRDefault="00924133" w:rsidP="006B13E0">
      <w:pPr>
        <w:pStyle w:val="ListParagraph"/>
        <w:numPr>
          <w:ilvl w:val="0"/>
          <w:numId w:val="34"/>
        </w:numPr>
        <w:spacing w:after="0" w:line="240" w:lineRule="auto"/>
        <w:ind w:left="360"/>
        <w:rPr>
          <w:rFonts w:ascii="Gill Sans MT" w:hAnsi="Gill Sans MT" w:cs="Times New Roman"/>
          <w:shd w:val="clear" w:color="auto" w:fill="FFFFFF"/>
          <w:lang w:val="en-US"/>
        </w:rPr>
      </w:pPr>
      <w:r w:rsidRPr="000E4BB2">
        <w:rPr>
          <w:rFonts w:ascii="Gill Sans MT" w:hAnsi="Gill Sans MT"/>
          <w:b/>
          <w:lang w:val="en-US"/>
        </w:rPr>
        <w:t>Centralized:</w:t>
      </w:r>
      <w:r w:rsidRPr="000E4BB2">
        <w:rPr>
          <w:rFonts w:ascii="Gill Sans MT" w:hAnsi="Gill Sans MT"/>
          <w:lang w:val="en-US"/>
        </w:rPr>
        <w:t xml:space="preserve"> </w:t>
      </w:r>
      <w:r w:rsidRPr="000E4BB2">
        <w:rPr>
          <w:rFonts w:ascii="Gill Sans MT" w:hAnsi="Gill Sans MT"/>
          <w:shd w:val="clear" w:color="auto" w:fill="FFFFFF"/>
          <w:lang w:val="en-US"/>
        </w:rPr>
        <w:t>The opposite of having each data holder maintain its own server is to collect all data into one central database. All data are aggregated in a single, centrally managed repository. There are multiple issues with data exportation (both accelerometry and linkage data), as identified in the Pro PASS Survey (</w:t>
      </w:r>
      <w:r w:rsidR="00D02975" w:rsidRPr="000E4BB2">
        <w:rPr>
          <w:rFonts w:ascii="Gill Sans MT" w:hAnsi="Gill Sans MT"/>
          <w:b/>
          <w:shd w:val="clear" w:color="auto" w:fill="FFFFFF"/>
          <w:lang w:val="en-US"/>
        </w:rPr>
        <w:t xml:space="preserve">Table </w:t>
      </w:r>
      <w:r w:rsidR="00D60D9B" w:rsidRPr="000E4BB2">
        <w:rPr>
          <w:rFonts w:ascii="Gill Sans MT" w:hAnsi="Gill Sans MT"/>
          <w:b/>
          <w:shd w:val="clear" w:color="auto" w:fill="FFFFFF"/>
          <w:lang w:val="en-US"/>
        </w:rPr>
        <w:t>11</w:t>
      </w:r>
      <w:r w:rsidR="004A2C1C" w:rsidRPr="000E4BB2">
        <w:rPr>
          <w:rFonts w:ascii="Gill Sans MT" w:hAnsi="Gill Sans MT"/>
          <w:b/>
          <w:shd w:val="clear" w:color="auto" w:fill="FFFFFF"/>
          <w:lang w:val="en-US"/>
        </w:rPr>
        <w:t>, Table 12, Table 13</w:t>
      </w:r>
      <w:r w:rsidR="001E56F7" w:rsidRPr="000E4BB2">
        <w:rPr>
          <w:rFonts w:ascii="Gill Sans MT" w:hAnsi="Gill Sans MT"/>
          <w:b/>
          <w:shd w:val="clear" w:color="auto" w:fill="FFFFFF"/>
          <w:lang w:val="en-US"/>
        </w:rPr>
        <w:t>, Appendix 7</w:t>
      </w:r>
      <w:r w:rsidRPr="000E4BB2">
        <w:rPr>
          <w:rFonts w:ascii="Gill Sans MT" w:hAnsi="Gill Sans MT"/>
          <w:shd w:val="clear" w:color="auto" w:fill="FFFFFF"/>
          <w:lang w:val="en-US"/>
        </w:rPr>
        <w:t>)</w:t>
      </w:r>
      <w:r w:rsidR="00F6136A" w:rsidRPr="000E4BB2">
        <w:rPr>
          <w:rFonts w:ascii="Gill Sans MT" w:hAnsi="Gill Sans MT"/>
          <w:shd w:val="clear" w:color="auto" w:fill="FFFFFF"/>
          <w:lang w:val="en-US"/>
        </w:rPr>
        <w:t>.</w:t>
      </w:r>
      <w:r w:rsidRPr="000E4BB2">
        <w:rPr>
          <w:rFonts w:ascii="Gill Sans MT" w:hAnsi="Gill Sans MT"/>
          <w:shd w:val="clear" w:color="auto" w:fill="FFFFFF"/>
          <w:lang w:val="en-US"/>
        </w:rPr>
        <w:t xml:space="preserve">   </w:t>
      </w:r>
    </w:p>
    <w:p w14:paraId="72DF9A91" w14:textId="77777777" w:rsidR="00924133" w:rsidRPr="000E4BB2" w:rsidRDefault="00924133" w:rsidP="006B13E0">
      <w:pPr>
        <w:spacing w:after="0" w:line="240" w:lineRule="auto"/>
        <w:rPr>
          <w:rFonts w:ascii="Gill Sans MT" w:hAnsi="Gill Sans MT"/>
          <w:b/>
          <w:lang w:val="en-US"/>
        </w:rPr>
      </w:pPr>
    </w:p>
    <w:p w14:paraId="0739A936" w14:textId="77777777" w:rsidR="008F6668" w:rsidRPr="000E4BB2" w:rsidRDefault="008F6668" w:rsidP="006B13E0">
      <w:pPr>
        <w:spacing w:after="0" w:line="240" w:lineRule="auto"/>
        <w:rPr>
          <w:rFonts w:ascii="Gill Sans MT" w:hAnsi="Gill Sans MT"/>
          <w:b/>
          <w:lang w:val="en-US"/>
        </w:rPr>
      </w:pPr>
    </w:p>
    <w:p w14:paraId="4A1D2BE6" w14:textId="77777777" w:rsidR="00924133" w:rsidRPr="000E4BB2" w:rsidRDefault="00924133" w:rsidP="006B13E0">
      <w:pPr>
        <w:pStyle w:val="ListParagraph"/>
        <w:numPr>
          <w:ilvl w:val="0"/>
          <w:numId w:val="34"/>
        </w:numPr>
        <w:spacing w:after="0" w:line="240" w:lineRule="auto"/>
        <w:ind w:left="360"/>
        <w:rPr>
          <w:rFonts w:ascii="Gill Sans MT" w:hAnsi="Gill Sans MT"/>
          <w:b/>
          <w:lang w:val="en-US"/>
        </w:rPr>
      </w:pPr>
      <w:r w:rsidRPr="000E4BB2">
        <w:rPr>
          <w:rFonts w:ascii="Gill Sans MT" w:hAnsi="Gill Sans MT"/>
          <w:b/>
          <w:lang w:val="en-US"/>
        </w:rPr>
        <w:t xml:space="preserve">Federated </w:t>
      </w:r>
      <w:r w:rsidRPr="000E4BB2">
        <w:rPr>
          <w:rFonts w:ascii="Gill Sans MT" w:hAnsi="Gill Sans MT"/>
          <w:lang w:val="en-US"/>
        </w:rPr>
        <w:t>(Includes a semi-centralized approach):</w:t>
      </w:r>
    </w:p>
    <w:p w14:paraId="5C29E1A2" w14:textId="77777777" w:rsidR="00924133" w:rsidRPr="000E4BB2" w:rsidRDefault="00924133" w:rsidP="006B13E0">
      <w:pPr>
        <w:spacing w:after="0" w:line="240" w:lineRule="auto"/>
        <w:rPr>
          <w:rFonts w:ascii="Gill Sans MT" w:hAnsi="Gill Sans MT"/>
          <w:lang w:val="en-US"/>
        </w:rPr>
      </w:pPr>
      <w:r w:rsidRPr="000E4BB2">
        <w:rPr>
          <w:rFonts w:ascii="Gill Sans MT" w:hAnsi="Gill Sans MT"/>
          <w:shd w:val="clear" w:color="auto" w:fill="FFFFFF"/>
          <w:lang w:val="en-US"/>
        </w:rPr>
        <w:t>The federated query model combines the approach of bringing the query to the data with federated databases. Databases are federated when independent geographically dispersed databases are networked in such a way that they can respond to queries as if all the data were in a single virtual database. Thus, when data requesters submit a query to a federated query service, that query is routed to all databases participating in the federation. The provider of the query service may or may not be the “trusted intermediary” that adjudicates access control requests. Federated query services can be purchased as a standalone technical service. Data holders maintain full control over their data, and neither the data requester nor the query service provider ever has direct access to the data. Federated query systems can protect against invasions of privacy</w:t>
      </w:r>
    </w:p>
    <w:p w14:paraId="4DC1DDD7" w14:textId="77777777" w:rsidR="00924133" w:rsidRPr="000E4BB2" w:rsidRDefault="00924133" w:rsidP="006B13E0">
      <w:pPr>
        <w:spacing w:after="0" w:line="240" w:lineRule="auto"/>
        <w:rPr>
          <w:rFonts w:ascii="Gill Sans MT" w:hAnsi="Gill Sans MT"/>
          <w:b/>
          <w:lang w:val="en-US"/>
        </w:rPr>
      </w:pPr>
    </w:p>
    <w:p w14:paraId="216860B7" w14:textId="77777777" w:rsidR="00924133" w:rsidRPr="000E4BB2" w:rsidRDefault="00924133" w:rsidP="006B13E0">
      <w:pPr>
        <w:spacing w:after="0" w:line="240" w:lineRule="auto"/>
        <w:rPr>
          <w:rFonts w:ascii="Gill Sans MT" w:hAnsi="Gill Sans MT"/>
          <w:b/>
          <w:lang w:val="en-US"/>
        </w:rPr>
      </w:pPr>
    </w:p>
    <w:p w14:paraId="3C531DA1" w14:textId="77777777" w:rsidR="00924133" w:rsidRPr="000E4BB2" w:rsidRDefault="00924133" w:rsidP="006B13E0">
      <w:pPr>
        <w:pStyle w:val="Default"/>
        <w:rPr>
          <w:rFonts w:ascii="Gill Sans MT" w:hAnsi="Gill Sans MT" w:cstheme="minorBidi"/>
          <w:color w:val="auto"/>
          <w:sz w:val="22"/>
          <w:szCs w:val="22"/>
          <w:lang w:val="en-US"/>
        </w:rPr>
      </w:pPr>
      <w:r w:rsidRPr="000E4BB2">
        <w:rPr>
          <w:rFonts w:ascii="Gill Sans MT" w:eastAsia="Times New Roman" w:hAnsi="Gill Sans MT" w:cs="Times New Roman"/>
          <w:b/>
          <w:color w:val="auto"/>
          <w:sz w:val="22"/>
          <w:szCs w:val="22"/>
          <w:shd w:val="clear" w:color="auto" w:fill="FFFFFF"/>
          <w:lang w:val="en-US" w:eastAsia="nb-NO"/>
        </w:rPr>
        <w:t>Semi-distributed/separated</w:t>
      </w:r>
      <w:r w:rsidRPr="000E4BB2">
        <w:rPr>
          <w:rFonts w:ascii="Gill Sans MT" w:hAnsi="Gill Sans MT" w:cstheme="minorBidi"/>
          <w:b/>
          <w:color w:val="auto"/>
          <w:sz w:val="22"/>
          <w:szCs w:val="22"/>
          <w:lang w:val="en-US"/>
        </w:rPr>
        <w:t>:</w:t>
      </w:r>
      <w:r w:rsidRPr="000E4BB2">
        <w:rPr>
          <w:rFonts w:ascii="Gill Sans MT" w:hAnsi="Gill Sans MT" w:cstheme="minorBidi"/>
          <w:color w:val="auto"/>
          <w:sz w:val="22"/>
          <w:szCs w:val="22"/>
          <w:lang w:val="en-US"/>
        </w:rPr>
        <w:t xml:space="preserve"> </w:t>
      </w:r>
      <w:r w:rsidRPr="000E4BB2">
        <w:rPr>
          <w:rFonts w:ascii="Gill Sans MT" w:eastAsia="Times New Roman" w:hAnsi="Gill Sans MT" w:cs="Times New Roman"/>
          <w:color w:val="auto"/>
          <w:sz w:val="22"/>
          <w:szCs w:val="22"/>
          <w:shd w:val="clear" w:color="auto" w:fill="FFFFFF"/>
          <w:lang w:val="en-US" w:eastAsia="nb-NO"/>
        </w:rPr>
        <w:t>Data are distributed and separately maintained, sometimes across national borders, but may be interconnected by a central access portal, may share other technical service components, and may utilize a common data-exchange format.</w:t>
      </w:r>
    </w:p>
    <w:p w14:paraId="5BA47876" w14:textId="77777777" w:rsidR="00924133" w:rsidRPr="000E4BB2" w:rsidRDefault="00924133" w:rsidP="006B13E0">
      <w:pPr>
        <w:pStyle w:val="Default"/>
        <w:rPr>
          <w:rFonts w:ascii="Gill Sans MT" w:eastAsia="Times New Roman" w:hAnsi="Gill Sans MT" w:cs="Times New Roman"/>
          <w:color w:val="auto"/>
          <w:sz w:val="22"/>
          <w:szCs w:val="22"/>
          <w:shd w:val="clear" w:color="auto" w:fill="FFFFFF"/>
          <w:lang w:val="en-US" w:eastAsia="nb-NO"/>
        </w:rPr>
      </w:pPr>
    </w:p>
    <w:p w14:paraId="4FAE31F0" w14:textId="77777777" w:rsidR="008F6668" w:rsidRPr="000E4BB2" w:rsidRDefault="008F6668" w:rsidP="006B13E0">
      <w:pPr>
        <w:pStyle w:val="Default"/>
        <w:rPr>
          <w:rFonts w:ascii="Gill Sans MT" w:eastAsia="Times New Roman" w:hAnsi="Gill Sans MT" w:cs="Times New Roman"/>
          <w:color w:val="auto"/>
          <w:sz w:val="22"/>
          <w:szCs w:val="22"/>
          <w:shd w:val="clear" w:color="auto" w:fill="FFFFFF"/>
          <w:lang w:val="en-US" w:eastAsia="nb-NO"/>
        </w:rPr>
      </w:pPr>
    </w:p>
    <w:p w14:paraId="68BEB3AE" w14:textId="77777777" w:rsidR="00924133" w:rsidRPr="000E4BB2" w:rsidRDefault="00924133" w:rsidP="006B13E0">
      <w:pPr>
        <w:pStyle w:val="Default"/>
        <w:rPr>
          <w:rFonts w:ascii="Gill Sans MT" w:eastAsia="Times New Roman" w:hAnsi="Gill Sans MT" w:cs="Times New Roman"/>
          <w:color w:val="auto"/>
          <w:sz w:val="22"/>
          <w:szCs w:val="22"/>
          <w:shd w:val="clear" w:color="auto" w:fill="FFFFFF"/>
          <w:lang w:val="en-US" w:eastAsia="nb-NO"/>
        </w:rPr>
      </w:pPr>
      <w:r w:rsidRPr="000E4BB2">
        <w:rPr>
          <w:rFonts w:ascii="Gill Sans MT" w:eastAsia="Times New Roman" w:hAnsi="Gill Sans MT" w:cs="Times New Roman"/>
          <w:b/>
          <w:color w:val="auto"/>
          <w:sz w:val="22"/>
          <w:szCs w:val="22"/>
          <w:shd w:val="clear" w:color="auto" w:fill="FFFFFF"/>
          <w:lang w:val="en-US" w:eastAsia="nb-NO"/>
        </w:rPr>
        <w:t>Fully distributed:</w:t>
      </w:r>
      <w:r w:rsidRPr="000E4BB2">
        <w:rPr>
          <w:rFonts w:ascii="Gill Sans MT" w:eastAsia="Times New Roman" w:hAnsi="Gill Sans MT" w:cs="Times New Roman"/>
          <w:color w:val="auto"/>
          <w:sz w:val="22"/>
          <w:szCs w:val="22"/>
          <w:shd w:val="clear" w:color="auto" w:fill="FFFFFF"/>
          <w:lang w:val="en-US" w:eastAsia="nb-NO"/>
        </w:rPr>
        <w:t xml:space="preserve"> Data are maintained locally and are not technically integrated, but share a common legal and policy framework that allows access on uniform terms and conditions (legal interoperability).</w:t>
      </w:r>
    </w:p>
    <w:p w14:paraId="76FFFED6" w14:textId="77777777" w:rsidR="00B27922" w:rsidRPr="000E4BB2" w:rsidRDefault="00B27922" w:rsidP="006B13E0">
      <w:pPr>
        <w:spacing w:after="0" w:line="240" w:lineRule="auto"/>
        <w:rPr>
          <w:rFonts w:ascii="Gill Sans MT" w:hAnsi="Gill Sans MT"/>
        </w:rPr>
      </w:pPr>
    </w:p>
    <w:p w14:paraId="55E055C5" w14:textId="77777777" w:rsidR="0017024C" w:rsidRPr="000E4BB2" w:rsidRDefault="0017024C" w:rsidP="006B13E0">
      <w:pPr>
        <w:spacing w:after="0" w:line="240" w:lineRule="auto"/>
        <w:rPr>
          <w:rFonts w:ascii="Gill Sans MT" w:hAnsi="Gill Sans MT"/>
        </w:rPr>
      </w:pPr>
    </w:p>
    <w:p w14:paraId="1A47547D" w14:textId="77777777" w:rsidR="009D4A1C" w:rsidRPr="000E4BB2" w:rsidRDefault="009D4A1C" w:rsidP="006B13E0">
      <w:pPr>
        <w:pStyle w:val="Caption"/>
        <w:keepNext/>
        <w:spacing w:after="0"/>
        <w:rPr>
          <w:rFonts w:ascii="Gill Sans MT" w:hAnsi="Gill Sans MT"/>
          <w:sz w:val="22"/>
          <w:szCs w:val="22"/>
        </w:rPr>
      </w:pPr>
    </w:p>
    <w:p w14:paraId="4A028C19" w14:textId="77777777" w:rsidR="0017024C" w:rsidRPr="000E4BB2" w:rsidRDefault="0017024C" w:rsidP="006B13E0">
      <w:pPr>
        <w:spacing w:after="0" w:line="240" w:lineRule="auto"/>
        <w:rPr>
          <w:rFonts w:ascii="Gill Sans MT" w:hAnsi="Gill Sans MT"/>
        </w:rPr>
      </w:pPr>
    </w:p>
    <w:p w14:paraId="5EC56BC7" w14:textId="77777777" w:rsidR="00EB2C9F" w:rsidRPr="000E4BB2" w:rsidRDefault="00EB2C9F" w:rsidP="006B13E0">
      <w:pPr>
        <w:spacing w:after="0" w:line="240" w:lineRule="auto"/>
        <w:rPr>
          <w:rFonts w:ascii="Gill Sans MT" w:hAnsi="Gill Sans MT"/>
          <w:b/>
          <w:lang w:val="en-US"/>
        </w:rPr>
      </w:pPr>
      <w:r w:rsidRPr="000E4BB2">
        <w:rPr>
          <w:rFonts w:ascii="Gill Sans MT" w:hAnsi="Gill Sans MT"/>
          <w:b/>
          <w:lang w:val="en-US"/>
        </w:rPr>
        <w:br w:type="page"/>
      </w:r>
    </w:p>
    <w:p w14:paraId="56C4A32F" w14:textId="77777777" w:rsidR="00D02975" w:rsidRPr="000E4BB2" w:rsidRDefault="00D02975" w:rsidP="006B13E0">
      <w:pPr>
        <w:pStyle w:val="ListParagraph"/>
        <w:numPr>
          <w:ilvl w:val="0"/>
          <w:numId w:val="32"/>
        </w:numPr>
        <w:spacing w:after="0" w:line="240" w:lineRule="auto"/>
        <w:ind w:left="360"/>
        <w:rPr>
          <w:rFonts w:ascii="Gill Sans MT" w:hAnsi="Gill Sans MT"/>
          <w:b/>
          <w:lang w:val="en-US"/>
        </w:rPr>
      </w:pPr>
      <w:r w:rsidRPr="000E4BB2">
        <w:rPr>
          <w:rFonts w:ascii="Gill Sans MT" w:hAnsi="Gill Sans MT"/>
          <w:b/>
          <w:lang w:val="en-US"/>
        </w:rPr>
        <w:lastRenderedPageBreak/>
        <w:t>Possible solutions</w:t>
      </w:r>
    </w:p>
    <w:p w14:paraId="50B51F82" w14:textId="77777777" w:rsidR="00D02975" w:rsidRPr="000E4BB2" w:rsidRDefault="00D02975" w:rsidP="006B13E0">
      <w:pPr>
        <w:spacing w:after="0" w:line="240" w:lineRule="auto"/>
        <w:rPr>
          <w:rFonts w:ascii="Gill Sans MT" w:hAnsi="Gill Sans MT"/>
          <w:b/>
          <w:lang w:val="en-US"/>
        </w:rPr>
      </w:pPr>
    </w:p>
    <w:p w14:paraId="79469B13" w14:textId="54D5EF56" w:rsidR="001B3110" w:rsidRPr="000E4BB2" w:rsidRDefault="001B3110" w:rsidP="006B13E0">
      <w:pPr>
        <w:spacing w:after="0" w:line="240" w:lineRule="auto"/>
        <w:rPr>
          <w:rFonts w:ascii="Gill Sans MT" w:hAnsi="Gill Sans MT"/>
          <w:lang w:val="en-US"/>
        </w:rPr>
      </w:pPr>
      <w:r w:rsidRPr="000E4BB2">
        <w:rPr>
          <w:rFonts w:ascii="Gill Sans MT" w:hAnsi="Gill Sans MT"/>
          <w:lang w:val="en-US"/>
        </w:rPr>
        <w:t xml:space="preserve">See </w:t>
      </w:r>
      <w:r w:rsidRPr="000E4BB2">
        <w:rPr>
          <w:rFonts w:ascii="Gill Sans MT" w:hAnsi="Gill Sans MT"/>
          <w:b/>
          <w:lang w:val="en-US"/>
        </w:rPr>
        <w:t>Figure 4</w:t>
      </w:r>
      <w:r w:rsidR="001E56F7" w:rsidRPr="000E4BB2">
        <w:rPr>
          <w:rFonts w:ascii="Gill Sans MT" w:hAnsi="Gill Sans MT"/>
          <w:b/>
          <w:lang w:val="en-US"/>
        </w:rPr>
        <w:t xml:space="preserve"> </w:t>
      </w:r>
      <w:r w:rsidR="001E56F7" w:rsidRPr="000E4BB2">
        <w:rPr>
          <w:rFonts w:ascii="Gill Sans MT" w:hAnsi="Gill Sans MT"/>
          <w:lang w:val="en-US"/>
        </w:rPr>
        <w:t>(</w:t>
      </w:r>
      <w:r w:rsidR="00500284" w:rsidRPr="000E4BB2">
        <w:rPr>
          <w:rFonts w:ascii="Gill Sans MT" w:hAnsi="Gill Sans MT"/>
          <w:b/>
          <w:lang w:val="en-US"/>
        </w:rPr>
        <w:t>Appendix 6.2</w:t>
      </w:r>
      <w:r w:rsidR="001E56F7" w:rsidRPr="000E4BB2">
        <w:rPr>
          <w:rFonts w:ascii="Gill Sans MT" w:hAnsi="Gill Sans MT"/>
          <w:lang w:val="en-US"/>
        </w:rPr>
        <w:t>)</w:t>
      </w:r>
      <w:r w:rsidRPr="000E4BB2">
        <w:rPr>
          <w:rFonts w:ascii="Gill Sans MT" w:hAnsi="Gill Sans MT"/>
          <w:lang w:val="en-US"/>
        </w:rPr>
        <w:t>.</w:t>
      </w:r>
    </w:p>
    <w:p w14:paraId="4040AF4A" w14:textId="77777777" w:rsidR="005F24B7" w:rsidRPr="000E4BB2" w:rsidRDefault="005F24B7" w:rsidP="006B13E0">
      <w:pPr>
        <w:spacing w:after="0" w:line="240" w:lineRule="auto"/>
        <w:rPr>
          <w:rFonts w:ascii="Gill Sans MT" w:hAnsi="Gill Sans MT"/>
          <w:lang w:val="en-US"/>
        </w:rPr>
      </w:pPr>
    </w:p>
    <w:p w14:paraId="4F86AB79" w14:textId="59D465FF" w:rsidR="00D02975" w:rsidRPr="000E4BB2" w:rsidRDefault="00D02975" w:rsidP="006B13E0">
      <w:pPr>
        <w:spacing w:after="0" w:line="240" w:lineRule="auto"/>
        <w:rPr>
          <w:rFonts w:ascii="Gill Sans MT" w:hAnsi="Gill Sans MT"/>
          <w:lang w:val="en-US"/>
        </w:rPr>
      </w:pPr>
      <w:r w:rsidRPr="000E4BB2">
        <w:rPr>
          <w:rFonts w:ascii="Gill Sans MT" w:hAnsi="Gill Sans MT"/>
          <w:lang w:val="en-US"/>
        </w:rPr>
        <w:t xml:space="preserve">The systems ProPASS choose, need </w:t>
      </w:r>
      <w:r w:rsidR="00152567" w:rsidRPr="000E4BB2">
        <w:rPr>
          <w:rFonts w:ascii="Gill Sans MT" w:hAnsi="Gill Sans MT"/>
          <w:lang w:val="en-US"/>
        </w:rPr>
        <w:t>to meet some essential criteria</w:t>
      </w:r>
      <w:r w:rsidRPr="000E4BB2">
        <w:rPr>
          <w:rFonts w:ascii="Gill Sans MT" w:hAnsi="Gill Sans MT"/>
          <w:lang w:val="en-US"/>
        </w:rPr>
        <w:t xml:space="preserve"> such</w:t>
      </w:r>
      <w:r w:rsidR="00D2694C" w:rsidRPr="000E4BB2">
        <w:rPr>
          <w:rFonts w:ascii="Gill Sans MT" w:hAnsi="Gill Sans MT"/>
          <w:lang w:val="en-US"/>
        </w:rPr>
        <w:t xml:space="preserve"> as</w:t>
      </w:r>
      <w:r w:rsidRPr="000E4BB2">
        <w:rPr>
          <w:rFonts w:ascii="Gill Sans MT" w:hAnsi="Gill Sans MT"/>
          <w:lang w:val="en-US"/>
        </w:rPr>
        <w:t>:</w:t>
      </w:r>
    </w:p>
    <w:p w14:paraId="7C6D1459" w14:textId="77777777" w:rsidR="00D02975" w:rsidRPr="000E4BB2" w:rsidRDefault="00D02975" w:rsidP="006B13E0">
      <w:pPr>
        <w:pStyle w:val="ListParagraph"/>
        <w:numPr>
          <w:ilvl w:val="0"/>
          <w:numId w:val="35"/>
        </w:numPr>
        <w:spacing w:after="0" w:line="240" w:lineRule="auto"/>
        <w:rPr>
          <w:rFonts w:ascii="Gill Sans MT" w:hAnsi="Gill Sans MT"/>
          <w:lang w:val="en-US"/>
        </w:rPr>
      </w:pPr>
      <w:r w:rsidRPr="000E4BB2">
        <w:rPr>
          <w:rFonts w:ascii="Gill Sans MT" w:hAnsi="Gill Sans MT"/>
          <w:lang w:val="en-US"/>
        </w:rPr>
        <w:t>Data controllers and researchers must be able to store, access and analyze sensitive data in controlled environments.</w:t>
      </w:r>
    </w:p>
    <w:p w14:paraId="7FB2A0E6" w14:textId="77777777" w:rsidR="00D02975" w:rsidRPr="000E4BB2" w:rsidRDefault="00D02975" w:rsidP="006B13E0">
      <w:pPr>
        <w:pStyle w:val="ListParagraph"/>
        <w:numPr>
          <w:ilvl w:val="0"/>
          <w:numId w:val="35"/>
        </w:numPr>
        <w:spacing w:after="0" w:line="240" w:lineRule="auto"/>
        <w:rPr>
          <w:rFonts w:ascii="Gill Sans MT" w:hAnsi="Gill Sans MT"/>
          <w:lang w:val="en-US"/>
        </w:rPr>
      </w:pPr>
      <w:r w:rsidRPr="000E4BB2">
        <w:rPr>
          <w:rFonts w:ascii="Gill Sans MT" w:hAnsi="Gill Sans MT"/>
          <w:lang w:val="en-US"/>
        </w:rPr>
        <w:t>Systems must be adaptive and flexible, so they can be adjusted and grown to meet our changing needs throughout the project period.</w:t>
      </w:r>
    </w:p>
    <w:p w14:paraId="02D3A074" w14:textId="0E28CEE7" w:rsidR="00D02975" w:rsidRPr="000E4BB2" w:rsidRDefault="00D02975" w:rsidP="006B13E0">
      <w:pPr>
        <w:pStyle w:val="ListParagraph"/>
        <w:numPr>
          <w:ilvl w:val="0"/>
          <w:numId w:val="35"/>
        </w:numPr>
        <w:spacing w:after="0" w:line="240" w:lineRule="auto"/>
        <w:rPr>
          <w:rFonts w:ascii="Gill Sans MT" w:hAnsi="Gill Sans MT"/>
          <w:lang w:val="en-US"/>
        </w:rPr>
      </w:pPr>
      <w:r w:rsidRPr="000E4BB2">
        <w:rPr>
          <w:rFonts w:ascii="Gill Sans MT" w:hAnsi="Gill Sans MT"/>
          <w:lang w:val="en-US"/>
        </w:rPr>
        <w:t xml:space="preserve">Ensure interoperability and deployment flexibility between </w:t>
      </w:r>
      <w:r w:rsidR="00500284" w:rsidRPr="000E4BB2">
        <w:rPr>
          <w:rFonts w:ascii="Gill Sans MT" w:hAnsi="Gill Sans MT"/>
          <w:lang w:val="en-US"/>
        </w:rPr>
        <w:t>clouds</w:t>
      </w:r>
      <w:r w:rsidRPr="000E4BB2">
        <w:rPr>
          <w:rFonts w:ascii="Gill Sans MT" w:hAnsi="Gill Sans MT"/>
          <w:lang w:val="en-US"/>
        </w:rPr>
        <w:t xml:space="preserve"> or within our own infrastructure.</w:t>
      </w:r>
    </w:p>
    <w:p w14:paraId="4C2C2F5E" w14:textId="77777777" w:rsidR="005030D4" w:rsidRPr="000E4BB2" w:rsidRDefault="005030D4" w:rsidP="006B13E0">
      <w:pPr>
        <w:spacing w:after="0" w:line="240" w:lineRule="auto"/>
        <w:rPr>
          <w:rFonts w:ascii="Gill Sans MT" w:hAnsi="Gill Sans MT"/>
          <w:lang w:val="en-US"/>
        </w:rPr>
      </w:pPr>
    </w:p>
    <w:p w14:paraId="56220B87" w14:textId="77777777" w:rsidR="00EB2C9F" w:rsidRPr="000E4BB2" w:rsidRDefault="00EB2C9F" w:rsidP="006B13E0">
      <w:pPr>
        <w:spacing w:after="0" w:line="240" w:lineRule="auto"/>
        <w:rPr>
          <w:rFonts w:ascii="Gill Sans MT" w:hAnsi="Gill Sans MT"/>
          <w:lang w:val="en-US"/>
        </w:rPr>
      </w:pPr>
      <w:r w:rsidRPr="000E4BB2">
        <w:rPr>
          <w:rFonts w:ascii="Gill Sans MT" w:hAnsi="Gill Sans MT"/>
          <w:lang w:val="en-US"/>
        </w:rPr>
        <w:t xml:space="preserve">HUNT Cloud are organized in digital labs: </w:t>
      </w:r>
    </w:p>
    <w:p w14:paraId="732126D6" w14:textId="77777777" w:rsidR="00EB2C9F" w:rsidRPr="000E4BB2" w:rsidRDefault="00EB2C9F" w:rsidP="006B13E0">
      <w:pPr>
        <w:pStyle w:val="ListParagraph"/>
        <w:numPr>
          <w:ilvl w:val="0"/>
          <w:numId w:val="31"/>
        </w:numPr>
        <w:spacing w:after="0" w:line="240" w:lineRule="auto"/>
        <w:rPr>
          <w:rFonts w:ascii="Gill Sans MT" w:hAnsi="Gill Sans MT"/>
          <w:lang w:val="en-US"/>
        </w:rPr>
      </w:pPr>
      <w:r w:rsidRPr="000E4BB2">
        <w:rPr>
          <w:rFonts w:ascii="Gill Sans MT" w:hAnsi="Gill Sans MT"/>
          <w:lang w:val="en-US"/>
        </w:rPr>
        <w:t>The Labs</w:t>
      </w:r>
      <w:r w:rsidRPr="000E4BB2">
        <w:rPr>
          <w:rFonts w:ascii="Gill Sans MT" w:hAnsi="Gill Sans MT"/>
          <w:b/>
          <w:bCs/>
          <w:lang w:val="en-US"/>
        </w:rPr>
        <w:t xml:space="preserve"> </w:t>
      </w:r>
      <w:r w:rsidRPr="000E4BB2">
        <w:rPr>
          <w:rFonts w:ascii="Gill Sans MT" w:hAnsi="Gill Sans MT"/>
          <w:lang w:val="en-US"/>
        </w:rPr>
        <w:t xml:space="preserve">are </w:t>
      </w:r>
      <w:r w:rsidRPr="000E4BB2">
        <w:rPr>
          <w:rFonts w:ascii="Gill Sans MT" w:hAnsi="Gill Sans MT"/>
          <w:b/>
          <w:bCs/>
          <w:lang w:val="en-US"/>
        </w:rPr>
        <w:t>logically separated</w:t>
      </w:r>
      <w:r w:rsidRPr="000E4BB2">
        <w:rPr>
          <w:rFonts w:ascii="Gill Sans MT" w:hAnsi="Gill Sans MT"/>
          <w:lang w:val="en-US"/>
        </w:rPr>
        <w:t xml:space="preserve"> and controlled.</w:t>
      </w:r>
    </w:p>
    <w:p w14:paraId="59DBD60D" w14:textId="77777777" w:rsidR="00EB2C9F" w:rsidRPr="000E4BB2" w:rsidRDefault="00EB2C9F" w:rsidP="006B13E0">
      <w:pPr>
        <w:pStyle w:val="ListParagraph"/>
        <w:numPr>
          <w:ilvl w:val="0"/>
          <w:numId w:val="31"/>
        </w:numPr>
        <w:spacing w:after="0" w:line="240" w:lineRule="auto"/>
        <w:rPr>
          <w:rFonts w:ascii="Gill Sans MT" w:hAnsi="Gill Sans MT"/>
          <w:lang w:val="en-US"/>
        </w:rPr>
      </w:pPr>
      <w:r w:rsidRPr="000E4BB2">
        <w:rPr>
          <w:rFonts w:ascii="Gill Sans MT" w:hAnsi="Gill Sans MT"/>
          <w:lang w:val="en-US"/>
        </w:rPr>
        <w:t xml:space="preserve">A consortium can establish </w:t>
      </w:r>
      <w:r w:rsidRPr="000E4BB2">
        <w:rPr>
          <w:rFonts w:ascii="Gill Sans MT" w:hAnsi="Gill Sans MT"/>
          <w:b/>
          <w:bCs/>
          <w:lang w:val="en-US"/>
        </w:rPr>
        <w:t>several labs.</w:t>
      </w:r>
    </w:p>
    <w:p w14:paraId="61AFA9BB" w14:textId="77777777" w:rsidR="00EB2C9F" w:rsidRPr="000E4BB2" w:rsidRDefault="00EB2C9F" w:rsidP="006B13E0">
      <w:pPr>
        <w:pStyle w:val="ListParagraph"/>
        <w:numPr>
          <w:ilvl w:val="0"/>
          <w:numId w:val="31"/>
        </w:numPr>
        <w:spacing w:after="0" w:line="240" w:lineRule="auto"/>
        <w:rPr>
          <w:rFonts w:ascii="Gill Sans MT" w:hAnsi="Gill Sans MT"/>
          <w:lang w:val="en-US"/>
        </w:rPr>
      </w:pPr>
      <w:r w:rsidRPr="000E4BB2">
        <w:rPr>
          <w:rFonts w:ascii="Gill Sans MT" w:hAnsi="Gill Sans MT"/>
          <w:b/>
          <w:bCs/>
          <w:lang w:val="en-US"/>
        </w:rPr>
        <w:t xml:space="preserve">Users </w:t>
      </w:r>
      <w:r w:rsidRPr="000E4BB2">
        <w:rPr>
          <w:rFonts w:ascii="Gill Sans MT" w:hAnsi="Gill Sans MT"/>
          <w:lang w:val="en-US"/>
        </w:rPr>
        <w:t>can be authorized to one or several labs.</w:t>
      </w:r>
    </w:p>
    <w:p w14:paraId="2B0F5230" w14:textId="77777777" w:rsidR="00EB2C9F" w:rsidRPr="000E4BB2" w:rsidRDefault="00EB2C9F" w:rsidP="006B13E0">
      <w:pPr>
        <w:pStyle w:val="ListParagraph"/>
        <w:numPr>
          <w:ilvl w:val="0"/>
          <w:numId w:val="31"/>
        </w:numPr>
        <w:spacing w:after="0" w:line="240" w:lineRule="auto"/>
        <w:rPr>
          <w:rFonts w:ascii="Gill Sans MT" w:hAnsi="Gill Sans MT"/>
          <w:lang w:val="en-US"/>
        </w:rPr>
      </w:pPr>
      <w:r w:rsidRPr="000E4BB2">
        <w:rPr>
          <w:rFonts w:ascii="Gill Sans MT" w:hAnsi="Gill Sans MT"/>
          <w:lang w:val="en-US"/>
        </w:rPr>
        <w:t xml:space="preserve">Establishment require a valid </w:t>
      </w:r>
      <w:r w:rsidRPr="000E4BB2">
        <w:rPr>
          <w:rFonts w:ascii="Gill Sans MT" w:hAnsi="Gill Sans MT"/>
          <w:b/>
          <w:bCs/>
          <w:lang w:val="en-US"/>
        </w:rPr>
        <w:t>data processor agreement</w:t>
      </w:r>
      <w:r w:rsidRPr="000E4BB2">
        <w:rPr>
          <w:rFonts w:ascii="Gill Sans MT" w:hAnsi="Gill Sans MT"/>
          <w:lang w:val="en-US"/>
        </w:rPr>
        <w:t xml:space="preserve"> with the institution that control the data that will be held in the lab.</w:t>
      </w:r>
    </w:p>
    <w:p w14:paraId="338DC4C4" w14:textId="03D70C4C" w:rsidR="00EB2C9F" w:rsidRPr="000E4BB2" w:rsidRDefault="00EB2C9F" w:rsidP="006B13E0">
      <w:pPr>
        <w:pStyle w:val="ListParagraph"/>
        <w:numPr>
          <w:ilvl w:val="0"/>
          <w:numId w:val="31"/>
        </w:numPr>
        <w:spacing w:after="0" w:line="240" w:lineRule="auto"/>
        <w:rPr>
          <w:rFonts w:ascii="Gill Sans MT" w:hAnsi="Gill Sans MT"/>
          <w:lang w:val="en-US"/>
        </w:rPr>
      </w:pPr>
      <w:r w:rsidRPr="000E4BB2">
        <w:rPr>
          <w:rFonts w:ascii="Gill Sans MT" w:hAnsi="Gill Sans MT"/>
          <w:lang w:val="en-US"/>
        </w:rPr>
        <w:t xml:space="preserve">There is viable </w:t>
      </w:r>
      <w:r w:rsidRPr="000E4BB2">
        <w:rPr>
          <w:rFonts w:ascii="Gill Sans MT" w:hAnsi="Gill Sans MT"/>
          <w:b/>
          <w:bCs/>
          <w:lang w:val="en-US"/>
        </w:rPr>
        <w:t>cloud community</w:t>
      </w:r>
      <w:r w:rsidRPr="000E4BB2">
        <w:rPr>
          <w:rFonts w:ascii="Gill Sans MT" w:hAnsi="Gill Sans MT"/>
          <w:lang w:val="en-US"/>
        </w:rPr>
        <w:t xml:space="preserve"> with experience in large scale genetics consortiums.</w:t>
      </w:r>
    </w:p>
    <w:p w14:paraId="1514D091" w14:textId="77777777" w:rsidR="0017024C" w:rsidRPr="000E4BB2" w:rsidRDefault="0017024C" w:rsidP="006B13E0">
      <w:pPr>
        <w:spacing w:after="0" w:line="240" w:lineRule="auto"/>
        <w:rPr>
          <w:rFonts w:ascii="Gill Sans MT" w:hAnsi="Gill Sans MT"/>
        </w:rPr>
      </w:pPr>
    </w:p>
    <w:p w14:paraId="5A91FB3A" w14:textId="73F32285" w:rsidR="009D2FC8" w:rsidRPr="000E4BB2" w:rsidRDefault="00F23B94" w:rsidP="006B13E0">
      <w:pPr>
        <w:spacing w:after="0" w:line="240" w:lineRule="auto"/>
        <w:rPr>
          <w:rFonts w:ascii="Gill Sans MT" w:hAnsi="Gill Sans MT"/>
        </w:rPr>
      </w:pPr>
      <w:r w:rsidRPr="000E4BB2">
        <w:rPr>
          <w:rFonts w:ascii="Gill Sans MT" w:hAnsi="Gill Sans MT"/>
        </w:rPr>
        <w:t xml:space="preserve">See </w:t>
      </w:r>
      <w:r w:rsidRPr="000E4BB2">
        <w:rPr>
          <w:rFonts w:ascii="Gill Sans MT" w:hAnsi="Gill Sans MT"/>
          <w:b/>
        </w:rPr>
        <w:t>Figure 5</w:t>
      </w:r>
      <w:r w:rsidR="001E56F7" w:rsidRPr="000E4BB2">
        <w:rPr>
          <w:rFonts w:ascii="Gill Sans MT" w:hAnsi="Gill Sans MT"/>
          <w:b/>
        </w:rPr>
        <w:t xml:space="preserve"> </w:t>
      </w:r>
      <w:r w:rsidR="001E56F7" w:rsidRPr="000E4BB2">
        <w:rPr>
          <w:rFonts w:ascii="Gill Sans MT" w:hAnsi="Gill Sans MT"/>
        </w:rPr>
        <w:t>(</w:t>
      </w:r>
      <w:r w:rsidR="001E56F7" w:rsidRPr="000E4BB2">
        <w:rPr>
          <w:rFonts w:ascii="Gill Sans MT" w:hAnsi="Gill Sans MT"/>
          <w:b/>
        </w:rPr>
        <w:t xml:space="preserve">Appendix </w:t>
      </w:r>
      <w:r w:rsidR="00500284" w:rsidRPr="000E4BB2">
        <w:rPr>
          <w:rFonts w:ascii="Gill Sans MT" w:hAnsi="Gill Sans MT"/>
          <w:b/>
        </w:rPr>
        <w:t>6.2</w:t>
      </w:r>
      <w:r w:rsidR="001E56F7" w:rsidRPr="000E4BB2">
        <w:rPr>
          <w:rFonts w:ascii="Gill Sans MT" w:hAnsi="Gill Sans MT"/>
        </w:rPr>
        <w:t>)</w:t>
      </w:r>
      <w:r w:rsidRPr="000E4BB2">
        <w:rPr>
          <w:rFonts w:ascii="Gill Sans MT" w:hAnsi="Gill Sans MT"/>
        </w:rPr>
        <w:t>.</w:t>
      </w:r>
    </w:p>
    <w:p w14:paraId="2D5FD4E3" w14:textId="77777777" w:rsidR="00200B5C" w:rsidRPr="000E4BB2" w:rsidRDefault="00200B5C" w:rsidP="006B13E0">
      <w:pPr>
        <w:spacing w:after="0" w:line="240" w:lineRule="auto"/>
        <w:rPr>
          <w:rFonts w:ascii="Gill Sans MT" w:hAnsi="Gill Sans MT"/>
        </w:rPr>
      </w:pPr>
    </w:p>
    <w:p w14:paraId="6BFF6CF1" w14:textId="77777777" w:rsidR="00F60E3E" w:rsidRPr="000E4BB2" w:rsidRDefault="00F60E3E" w:rsidP="006B13E0">
      <w:pPr>
        <w:spacing w:after="0" w:line="240" w:lineRule="auto"/>
        <w:rPr>
          <w:rFonts w:ascii="Gill Sans MT" w:hAnsi="Gill Sans MT"/>
        </w:rPr>
      </w:pPr>
    </w:p>
    <w:p w14:paraId="41033AC4" w14:textId="77777777" w:rsidR="00F60E3E" w:rsidRPr="000E4BB2" w:rsidRDefault="00F60E3E" w:rsidP="006B13E0">
      <w:pPr>
        <w:spacing w:after="0" w:line="240" w:lineRule="auto"/>
        <w:rPr>
          <w:rFonts w:ascii="Gill Sans MT" w:hAnsi="Gill Sans MT"/>
        </w:rPr>
      </w:pPr>
    </w:p>
    <w:p w14:paraId="5076C2C2" w14:textId="77777777" w:rsidR="0080121A" w:rsidRPr="000E4BB2" w:rsidRDefault="0080121A" w:rsidP="006B13E0">
      <w:pPr>
        <w:spacing w:after="0" w:line="240" w:lineRule="auto"/>
        <w:rPr>
          <w:rFonts w:ascii="Gill Sans MT" w:hAnsi="Gill Sans MT"/>
        </w:rPr>
      </w:pPr>
      <w:r w:rsidRPr="000E4BB2">
        <w:rPr>
          <w:rFonts w:ascii="Gill Sans MT" w:hAnsi="Gill Sans MT"/>
        </w:rPr>
        <w:t xml:space="preserve">HUNT Cloud delivers digital infrastructure that enable data controllers and researchers to store, access and </w:t>
      </w:r>
      <w:proofErr w:type="spellStart"/>
      <w:r w:rsidRPr="000E4BB2">
        <w:rPr>
          <w:rFonts w:ascii="Gill Sans MT" w:hAnsi="Gill Sans MT"/>
        </w:rPr>
        <w:t>analyze</w:t>
      </w:r>
      <w:proofErr w:type="spellEnd"/>
      <w:r w:rsidRPr="000E4BB2">
        <w:rPr>
          <w:rFonts w:ascii="Gill Sans MT" w:hAnsi="Gill Sans MT"/>
        </w:rPr>
        <w:t xml:space="preserve"> sensitive data in controlled environments</w:t>
      </w:r>
      <w:r w:rsidR="00200B5C" w:rsidRPr="000E4BB2">
        <w:rPr>
          <w:rFonts w:ascii="Gill Sans MT" w:hAnsi="Gill Sans MT"/>
        </w:rPr>
        <w:t>:</w:t>
      </w:r>
    </w:p>
    <w:p w14:paraId="771A7273" w14:textId="77777777" w:rsidR="00E7678A" w:rsidRPr="000E4BB2" w:rsidRDefault="0080121A" w:rsidP="006B13E0">
      <w:pPr>
        <w:pStyle w:val="ListParagraph"/>
        <w:numPr>
          <w:ilvl w:val="0"/>
          <w:numId w:val="36"/>
        </w:numPr>
        <w:spacing w:after="0" w:line="240" w:lineRule="auto"/>
        <w:rPr>
          <w:rFonts w:ascii="Gill Sans MT" w:hAnsi="Gill Sans MT"/>
        </w:rPr>
      </w:pPr>
      <w:r w:rsidRPr="000E4BB2">
        <w:rPr>
          <w:rFonts w:ascii="Gill Sans MT" w:hAnsi="Gill Sans MT"/>
          <w:b/>
        </w:rPr>
        <w:t>Migration:</w:t>
      </w:r>
      <w:r w:rsidRPr="000E4BB2">
        <w:rPr>
          <w:rFonts w:ascii="Gill Sans MT" w:hAnsi="Gill Sans MT"/>
        </w:rPr>
        <w:t xml:space="preserve"> I</w:t>
      </w:r>
      <w:r w:rsidR="00E7678A" w:rsidRPr="000E4BB2">
        <w:rPr>
          <w:rFonts w:ascii="Gill Sans MT" w:hAnsi="Gill Sans MT"/>
        </w:rPr>
        <w:t>nternal and external solutions.</w:t>
      </w:r>
    </w:p>
    <w:p w14:paraId="4CA5AE25" w14:textId="77777777" w:rsidR="00E7678A" w:rsidRPr="000E4BB2" w:rsidRDefault="0080121A" w:rsidP="006B13E0">
      <w:pPr>
        <w:pStyle w:val="ListParagraph"/>
        <w:numPr>
          <w:ilvl w:val="0"/>
          <w:numId w:val="36"/>
        </w:numPr>
        <w:spacing w:after="0" w:line="240" w:lineRule="auto"/>
        <w:rPr>
          <w:rFonts w:ascii="Gill Sans MT" w:hAnsi="Gill Sans MT"/>
        </w:rPr>
      </w:pPr>
      <w:r w:rsidRPr="000E4BB2">
        <w:rPr>
          <w:rFonts w:ascii="Gill Sans MT" w:hAnsi="Gill Sans MT"/>
          <w:b/>
        </w:rPr>
        <w:t>Storage:</w:t>
      </w:r>
      <w:r w:rsidRPr="000E4BB2">
        <w:rPr>
          <w:rFonts w:ascii="Gill Sans MT" w:hAnsi="Gill Sans MT"/>
        </w:rPr>
        <w:t xml:space="preserve"> Low cost a</w:t>
      </w:r>
      <w:r w:rsidR="00E7678A" w:rsidRPr="000E4BB2">
        <w:rPr>
          <w:rFonts w:ascii="Gill Sans MT" w:hAnsi="Gill Sans MT"/>
        </w:rPr>
        <w:t>nd scalable on commodity disks.</w:t>
      </w:r>
    </w:p>
    <w:p w14:paraId="0B16B1C3" w14:textId="77777777" w:rsidR="0080121A" w:rsidRPr="000E4BB2" w:rsidRDefault="0080121A" w:rsidP="006B13E0">
      <w:pPr>
        <w:pStyle w:val="ListParagraph"/>
        <w:numPr>
          <w:ilvl w:val="0"/>
          <w:numId w:val="36"/>
        </w:numPr>
        <w:spacing w:after="0" w:line="240" w:lineRule="auto"/>
        <w:rPr>
          <w:rFonts w:ascii="Gill Sans MT" w:hAnsi="Gill Sans MT"/>
        </w:rPr>
      </w:pPr>
      <w:r w:rsidRPr="000E4BB2">
        <w:rPr>
          <w:rFonts w:ascii="Gill Sans MT" w:hAnsi="Gill Sans MT"/>
          <w:b/>
        </w:rPr>
        <w:t>Preservation:</w:t>
      </w:r>
      <w:r w:rsidRPr="000E4BB2">
        <w:rPr>
          <w:rFonts w:ascii="Gill Sans MT" w:hAnsi="Gill Sans MT"/>
        </w:rPr>
        <w:t xml:space="preserve"> Encrypted tapes sent to data controllers for requested data.</w:t>
      </w:r>
    </w:p>
    <w:p w14:paraId="00AE4409" w14:textId="77777777" w:rsidR="0080121A" w:rsidRPr="000E4BB2" w:rsidRDefault="0080121A" w:rsidP="006B13E0">
      <w:pPr>
        <w:pStyle w:val="ListParagraph"/>
        <w:numPr>
          <w:ilvl w:val="0"/>
          <w:numId w:val="36"/>
        </w:numPr>
        <w:spacing w:after="0" w:line="240" w:lineRule="auto"/>
        <w:rPr>
          <w:rFonts w:ascii="Gill Sans MT" w:hAnsi="Gill Sans MT"/>
        </w:rPr>
      </w:pPr>
      <w:r w:rsidRPr="000E4BB2">
        <w:rPr>
          <w:rFonts w:ascii="Gill Sans MT" w:hAnsi="Gill Sans MT"/>
          <w:b/>
        </w:rPr>
        <w:t>Analytics:</w:t>
      </w:r>
      <w:r w:rsidRPr="000E4BB2">
        <w:rPr>
          <w:rFonts w:ascii="Gill Sans MT" w:hAnsi="Gill Sans MT"/>
        </w:rPr>
        <w:t xml:space="preserve"> Flexible </w:t>
      </w:r>
      <w:r w:rsidR="005960ED" w:rsidRPr="000E4BB2">
        <w:rPr>
          <w:rFonts w:ascii="Gill Sans MT" w:hAnsi="Gill Sans MT"/>
        </w:rPr>
        <w:t>CPU</w:t>
      </w:r>
      <w:r w:rsidRPr="000E4BB2">
        <w:rPr>
          <w:rFonts w:ascii="Gill Sans MT" w:hAnsi="Gill Sans MT"/>
        </w:rPr>
        <w:t>/</w:t>
      </w:r>
      <w:r w:rsidR="005960ED" w:rsidRPr="000E4BB2">
        <w:rPr>
          <w:rFonts w:ascii="Gill Sans MT" w:hAnsi="Gill Sans MT"/>
        </w:rPr>
        <w:t>GPU</w:t>
      </w:r>
      <w:r w:rsidRPr="000E4BB2">
        <w:rPr>
          <w:rFonts w:ascii="Gill Sans MT" w:hAnsi="Gill Sans MT"/>
        </w:rPr>
        <w:t>-based resources for qc/analysis of big data.</w:t>
      </w:r>
    </w:p>
    <w:p w14:paraId="3874B79B" w14:textId="77777777" w:rsidR="0080121A" w:rsidRPr="000E4BB2" w:rsidRDefault="0080121A" w:rsidP="006B13E0">
      <w:pPr>
        <w:pStyle w:val="ListParagraph"/>
        <w:numPr>
          <w:ilvl w:val="0"/>
          <w:numId w:val="36"/>
        </w:numPr>
        <w:spacing w:after="0" w:line="240" w:lineRule="auto"/>
        <w:rPr>
          <w:rFonts w:ascii="Gill Sans MT" w:hAnsi="Gill Sans MT"/>
        </w:rPr>
      </w:pPr>
      <w:r w:rsidRPr="000E4BB2">
        <w:rPr>
          <w:rFonts w:ascii="Gill Sans MT" w:hAnsi="Gill Sans MT"/>
          <w:b/>
        </w:rPr>
        <w:t>Access control:</w:t>
      </w:r>
      <w:r w:rsidRPr="000E4BB2">
        <w:rPr>
          <w:rFonts w:ascii="Gill Sans MT" w:hAnsi="Gill Sans MT"/>
        </w:rPr>
        <w:t xml:space="preserve"> Customizable security tiers compliant with e.g. GDPR.</w:t>
      </w:r>
    </w:p>
    <w:p w14:paraId="70B480D6" w14:textId="77777777" w:rsidR="0080121A" w:rsidRPr="000E4BB2" w:rsidRDefault="0080121A" w:rsidP="006B13E0">
      <w:pPr>
        <w:spacing w:after="0" w:line="240" w:lineRule="auto"/>
        <w:rPr>
          <w:rFonts w:ascii="Gill Sans MT" w:hAnsi="Gill Sans MT"/>
        </w:rPr>
      </w:pPr>
    </w:p>
    <w:p w14:paraId="57BF7AA4" w14:textId="77777777" w:rsidR="00200B5C" w:rsidRPr="000E4BB2" w:rsidRDefault="00200B5C" w:rsidP="006B13E0">
      <w:pPr>
        <w:spacing w:after="0" w:line="240" w:lineRule="auto"/>
        <w:rPr>
          <w:rFonts w:ascii="Gill Sans MT" w:hAnsi="Gill Sans MT"/>
        </w:rPr>
      </w:pPr>
    </w:p>
    <w:p w14:paraId="67D0CACE" w14:textId="77777777" w:rsidR="0080121A" w:rsidRPr="000E4BB2" w:rsidRDefault="0080121A" w:rsidP="006B13E0">
      <w:pPr>
        <w:spacing w:after="0" w:line="240" w:lineRule="auto"/>
        <w:rPr>
          <w:rFonts w:ascii="Gill Sans MT" w:hAnsi="Gill Sans MT"/>
        </w:rPr>
      </w:pPr>
      <w:r w:rsidRPr="000E4BB2">
        <w:rPr>
          <w:rFonts w:ascii="Gill Sans MT" w:hAnsi="Gill Sans MT"/>
        </w:rPr>
        <w:t>HUNT Cloud is committed to international excellence in privacy and information security!</w:t>
      </w:r>
    </w:p>
    <w:p w14:paraId="500129E2" w14:textId="77777777" w:rsidR="0080121A" w:rsidRPr="000E4BB2" w:rsidRDefault="0080121A" w:rsidP="006B13E0">
      <w:pPr>
        <w:spacing w:after="0" w:line="240" w:lineRule="auto"/>
        <w:rPr>
          <w:rFonts w:ascii="Gill Sans MT" w:hAnsi="Gill Sans MT"/>
        </w:rPr>
      </w:pPr>
      <w:r w:rsidRPr="000E4BB2">
        <w:rPr>
          <w:rFonts w:ascii="Gill Sans MT" w:hAnsi="Gill Sans MT"/>
        </w:rPr>
        <w:t>They are the first academic research cloud in Norway with third-party certified management systems both for quality and information security (ISO 27001 and ISO 9001).</w:t>
      </w:r>
    </w:p>
    <w:p w14:paraId="57B0B644" w14:textId="77777777" w:rsidR="0080121A" w:rsidRPr="000E4BB2" w:rsidRDefault="0080121A" w:rsidP="006B13E0">
      <w:pPr>
        <w:spacing w:after="0" w:line="240" w:lineRule="auto"/>
        <w:rPr>
          <w:rFonts w:ascii="Gill Sans MT" w:hAnsi="Gill Sans MT"/>
        </w:rPr>
      </w:pPr>
    </w:p>
    <w:p w14:paraId="314D2F83" w14:textId="77777777" w:rsidR="0080121A" w:rsidRPr="000E4BB2" w:rsidRDefault="0080121A" w:rsidP="006B13E0">
      <w:pPr>
        <w:spacing w:after="0" w:line="240" w:lineRule="auto"/>
        <w:rPr>
          <w:rFonts w:ascii="Gill Sans MT" w:hAnsi="Gill Sans MT"/>
        </w:rPr>
      </w:pPr>
    </w:p>
    <w:p w14:paraId="79248223" w14:textId="77777777" w:rsidR="0080121A" w:rsidRPr="000E4BB2" w:rsidRDefault="00E7678A" w:rsidP="006B13E0">
      <w:pPr>
        <w:spacing w:after="0" w:line="240" w:lineRule="auto"/>
        <w:rPr>
          <w:rFonts w:ascii="Gill Sans MT" w:hAnsi="Gill Sans MT"/>
          <w:b/>
        </w:rPr>
      </w:pPr>
      <w:r w:rsidRPr="000E4BB2">
        <w:rPr>
          <w:rFonts w:ascii="Gill Sans MT" w:hAnsi="Gill Sans MT"/>
          <w:b/>
        </w:rPr>
        <w:t>Points f</w:t>
      </w:r>
      <w:r w:rsidR="0080121A" w:rsidRPr="000E4BB2">
        <w:rPr>
          <w:rFonts w:ascii="Gill Sans MT" w:hAnsi="Gill Sans MT"/>
          <w:b/>
        </w:rPr>
        <w:t>or discussion</w:t>
      </w:r>
    </w:p>
    <w:p w14:paraId="08A178D9" w14:textId="77777777" w:rsidR="0080121A" w:rsidRPr="000E4BB2" w:rsidRDefault="0080121A" w:rsidP="006B13E0">
      <w:pPr>
        <w:pStyle w:val="ListParagraph"/>
        <w:numPr>
          <w:ilvl w:val="0"/>
          <w:numId w:val="59"/>
        </w:numPr>
        <w:spacing w:after="0" w:line="240" w:lineRule="auto"/>
        <w:rPr>
          <w:rFonts w:ascii="Gill Sans MT" w:hAnsi="Gill Sans MT"/>
        </w:rPr>
      </w:pPr>
      <w:r w:rsidRPr="000E4BB2">
        <w:rPr>
          <w:rFonts w:ascii="Gill Sans MT" w:hAnsi="Gill Sans MT"/>
        </w:rPr>
        <w:t>What are the essential tools/components for data sharing in ProPASS?</w:t>
      </w:r>
    </w:p>
    <w:p w14:paraId="35A5C153" w14:textId="77777777" w:rsidR="0080121A" w:rsidRPr="000E4BB2" w:rsidRDefault="0080121A" w:rsidP="006B13E0">
      <w:pPr>
        <w:pStyle w:val="ListParagraph"/>
        <w:numPr>
          <w:ilvl w:val="0"/>
          <w:numId w:val="59"/>
        </w:numPr>
        <w:spacing w:after="0" w:line="240" w:lineRule="auto"/>
        <w:rPr>
          <w:rFonts w:ascii="Gill Sans MT" w:hAnsi="Gill Sans MT"/>
        </w:rPr>
      </w:pPr>
      <w:r w:rsidRPr="000E4BB2">
        <w:rPr>
          <w:rFonts w:ascii="Gill Sans MT" w:hAnsi="Gill Sans MT"/>
        </w:rPr>
        <w:t>What type of model and solution is preferable for ProPASS?</w:t>
      </w:r>
    </w:p>
    <w:p w14:paraId="24E605F5" w14:textId="58502163" w:rsidR="00882E30" w:rsidRPr="000E4BB2" w:rsidRDefault="00882E30" w:rsidP="006B13E0">
      <w:pPr>
        <w:pStyle w:val="ListParagraph"/>
        <w:numPr>
          <w:ilvl w:val="0"/>
          <w:numId w:val="59"/>
        </w:numPr>
        <w:spacing w:after="0" w:line="240" w:lineRule="auto"/>
        <w:rPr>
          <w:rFonts w:ascii="Gill Sans MT" w:hAnsi="Gill Sans MT"/>
        </w:rPr>
      </w:pPr>
      <w:r w:rsidRPr="000E4BB2">
        <w:rPr>
          <w:rFonts w:ascii="Gill Sans MT" w:hAnsi="Gill Sans MT"/>
        </w:rPr>
        <w:t>How can the data sharing and access platform development be divided into logical stages/work packages?</w:t>
      </w:r>
    </w:p>
    <w:p w14:paraId="277F4393" w14:textId="30B452E7" w:rsidR="00882E30" w:rsidRPr="000E4BB2" w:rsidRDefault="00882E30" w:rsidP="006B13E0">
      <w:pPr>
        <w:pStyle w:val="ListParagraph"/>
        <w:numPr>
          <w:ilvl w:val="0"/>
          <w:numId w:val="59"/>
        </w:numPr>
        <w:spacing w:after="0" w:line="240" w:lineRule="auto"/>
        <w:rPr>
          <w:rFonts w:ascii="Gill Sans MT" w:hAnsi="Gill Sans MT"/>
        </w:rPr>
      </w:pPr>
      <w:r w:rsidRPr="000E4BB2">
        <w:rPr>
          <w:rFonts w:ascii="Gill Sans MT" w:hAnsi="Gill Sans MT"/>
        </w:rPr>
        <w:t xml:space="preserve">What are the resource (time, monetary costs, </w:t>
      </w:r>
      <w:proofErr w:type="gramStart"/>
      <w:r w:rsidRPr="000E4BB2">
        <w:rPr>
          <w:rFonts w:ascii="Gill Sans MT" w:hAnsi="Gill Sans MT"/>
        </w:rPr>
        <w:t>expertise</w:t>
      </w:r>
      <w:proofErr w:type="gramEnd"/>
      <w:r w:rsidRPr="000E4BB2">
        <w:rPr>
          <w:rFonts w:ascii="Gill Sans MT" w:hAnsi="Gill Sans MT"/>
        </w:rPr>
        <w:t>) requirements for each work package?</w:t>
      </w:r>
    </w:p>
    <w:p w14:paraId="32F6523D" w14:textId="77777777" w:rsidR="0017024C" w:rsidRPr="000E4BB2" w:rsidRDefault="0017024C" w:rsidP="006B13E0">
      <w:pPr>
        <w:spacing w:after="0" w:line="240" w:lineRule="auto"/>
        <w:rPr>
          <w:rFonts w:ascii="Gill Sans MT" w:hAnsi="Gill Sans MT"/>
        </w:rPr>
      </w:pPr>
    </w:p>
    <w:p w14:paraId="2EBDB3C5" w14:textId="77777777" w:rsidR="008E7554" w:rsidRPr="000E4BB2" w:rsidRDefault="008E7554" w:rsidP="006B13E0">
      <w:pPr>
        <w:spacing w:after="0" w:line="240" w:lineRule="auto"/>
        <w:rPr>
          <w:rFonts w:ascii="Gill Sans MT" w:hAnsi="Gill Sans MT"/>
          <w:b/>
        </w:rPr>
      </w:pPr>
    </w:p>
    <w:p w14:paraId="324665B3" w14:textId="65ED749A" w:rsidR="0017024C" w:rsidRPr="000E4BB2" w:rsidRDefault="008E7554" w:rsidP="006B13E0">
      <w:pPr>
        <w:spacing w:after="0" w:line="240" w:lineRule="auto"/>
        <w:rPr>
          <w:rFonts w:ascii="Gill Sans MT" w:hAnsi="Gill Sans MT"/>
        </w:rPr>
      </w:pPr>
      <w:r w:rsidRPr="000E4BB2">
        <w:rPr>
          <w:rFonts w:ascii="Gill Sans MT" w:hAnsi="Gill Sans MT"/>
          <w:b/>
        </w:rPr>
        <w:t xml:space="preserve">References for this section: </w:t>
      </w:r>
      <w:sdt>
        <w:sdtPr>
          <w:rPr>
            <w:rFonts w:ascii="Gill Sans MT" w:hAnsi="Gill Sans MT"/>
            <w:b/>
          </w:rPr>
          <w:id w:val="276838969"/>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Ber18 \l 3081 </w:instrText>
          </w:r>
          <w:r w:rsidR="00200B5C" w:rsidRPr="000E4BB2">
            <w:rPr>
              <w:rFonts w:ascii="Gill Sans MT" w:hAnsi="Gill Sans MT"/>
              <w:b/>
            </w:rPr>
            <w:fldChar w:fldCharType="separate"/>
          </w:r>
          <w:r w:rsidR="006B13E0" w:rsidRPr="000E4BB2">
            <w:rPr>
              <w:rFonts w:ascii="Gill Sans MT" w:hAnsi="Gill Sans MT"/>
              <w:noProof/>
            </w:rPr>
            <w:t>(Bergeron, et al., 2018)</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1792476311"/>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Car16 \l 3081 </w:instrText>
          </w:r>
          <w:r w:rsidR="00200B5C" w:rsidRPr="000E4BB2">
            <w:rPr>
              <w:rFonts w:ascii="Gill Sans MT" w:hAnsi="Gill Sans MT"/>
              <w:b/>
            </w:rPr>
            <w:fldChar w:fldCharType="separate"/>
          </w:r>
          <w:r w:rsidR="006B13E0" w:rsidRPr="000E4BB2">
            <w:rPr>
              <w:rFonts w:ascii="Gill Sans MT" w:hAnsi="Gill Sans MT"/>
              <w:noProof/>
            </w:rPr>
            <w:t>(Carter, et al., 2016)</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49845004"/>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Con15 \l 3081 </w:instrText>
          </w:r>
          <w:r w:rsidR="00200B5C" w:rsidRPr="000E4BB2">
            <w:rPr>
              <w:rFonts w:ascii="Gill Sans MT" w:hAnsi="Gill Sans MT"/>
              <w:b/>
            </w:rPr>
            <w:fldChar w:fldCharType="separate"/>
          </w:r>
          <w:r w:rsidR="006B13E0" w:rsidRPr="000E4BB2">
            <w:rPr>
              <w:rFonts w:ascii="Gill Sans MT" w:hAnsi="Gill Sans MT"/>
              <w:noProof/>
            </w:rPr>
            <w:t>(Conteras &amp; Reichman, 2015)</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518542830"/>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Doi13 \l 3081 </w:instrText>
          </w:r>
          <w:r w:rsidR="00200B5C" w:rsidRPr="000E4BB2">
            <w:rPr>
              <w:rFonts w:ascii="Gill Sans MT" w:hAnsi="Gill Sans MT"/>
              <w:b/>
            </w:rPr>
            <w:fldChar w:fldCharType="separate"/>
          </w:r>
          <w:r w:rsidR="006B13E0" w:rsidRPr="000E4BB2">
            <w:rPr>
              <w:rFonts w:ascii="Gill Sans MT" w:hAnsi="Gill Sans MT"/>
              <w:noProof/>
            </w:rPr>
            <w:t>(Doiron, et al., 2013)</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1898426666"/>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Doi17 \l 3081 </w:instrText>
          </w:r>
          <w:r w:rsidR="00200B5C" w:rsidRPr="000E4BB2">
            <w:rPr>
              <w:rFonts w:ascii="Gill Sans MT" w:hAnsi="Gill Sans MT"/>
              <w:b/>
            </w:rPr>
            <w:fldChar w:fldCharType="separate"/>
          </w:r>
          <w:r w:rsidR="006B13E0" w:rsidRPr="000E4BB2">
            <w:rPr>
              <w:rFonts w:ascii="Gill Sans MT" w:hAnsi="Gill Sans MT"/>
              <w:noProof/>
            </w:rPr>
            <w:t>(Doiron, et al., 2017)</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1260485824"/>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Fir15 \l 3081 </w:instrText>
          </w:r>
          <w:r w:rsidR="00200B5C" w:rsidRPr="000E4BB2">
            <w:rPr>
              <w:rFonts w:ascii="Gill Sans MT" w:hAnsi="Gill Sans MT"/>
              <w:b/>
            </w:rPr>
            <w:fldChar w:fldCharType="separate"/>
          </w:r>
          <w:r w:rsidR="006B13E0" w:rsidRPr="000E4BB2">
            <w:rPr>
              <w:rFonts w:ascii="Gill Sans MT" w:hAnsi="Gill Sans MT"/>
              <w:noProof/>
            </w:rPr>
            <w:t>(Firnkorn, et al., 2015)</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1286118700"/>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For15 \l 3081 </w:instrText>
          </w:r>
          <w:r w:rsidR="00200B5C" w:rsidRPr="000E4BB2">
            <w:rPr>
              <w:rFonts w:ascii="Gill Sans MT" w:hAnsi="Gill Sans MT"/>
              <w:b/>
            </w:rPr>
            <w:fldChar w:fldCharType="separate"/>
          </w:r>
          <w:r w:rsidR="006B13E0" w:rsidRPr="000E4BB2">
            <w:rPr>
              <w:rFonts w:ascii="Gill Sans MT" w:hAnsi="Gill Sans MT"/>
              <w:noProof/>
            </w:rPr>
            <w:t>(Fortier, et al., 2015)</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1725555429"/>
          <w:citation/>
        </w:sdtPr>
        <w:sdtContent>
          <w:r w:rsidR="00200B5C" w:rsidRPr="000E4BB2">
            <w:rPr>
              <w:rFonts w:ascii="Gill Sans MT" w:hAnsi="Gill Sans MT"/>
              <w:b/>
            </w:rPr>
            <w:fldChar w:fldCharType="begin"/>
          </w:r>
          <w:r w:rsidR="00200B5C" w:rsidRPr="000E4BB2">
            <w:rPr>
              <w:rFonts w:ascii="Gill Sans MT" w:hAnsi="Gill Sans MT"/>
              <w:b/>
            </w:rPr>
            <w:instrText xml:space="preserve"> CITATION Kay14 \l 3081 </w:instrText>
          </w:r>
          <w:r w:rsidR="00200B5C" w:rsidRPr="000E4BB2">
            <w:rPr>
              <w:rFonts w:ascii="Gill Sans MT" w:hAnsi="Gill Sans MT"/>
              <w:b/>
            </w:rPr>
            <w:fldChar w:fldCharType="separate"/>
          </w:r>
          <w:r w:rsidR="006B13E0" w:rsidRPr="000E4BB2">
            <w:rPr>
              <w:rFonts w:ascii="Gill Sans MT" w:hAnsi="Gill Sans MT"/>
              <w:noProof/>
            </w:rPr>
            <w:t>(Kaye &amp; Hawkins, 2014)</w:t>
          </w:r>
          <w:r w:rsidR="00200B5C" w:rsidRPr="000E4BB2">
            <w:rPr>
              <w:rFonts w:ascii="Gill Sans MT" w:hAnsi="Gill Sans MT"/>
              <w:b/>
            </w:rPr>
            <w:fldChar w:fldCharType="end"/>
          </w:r>
        </w:sdtContent>
      </w:sdt>
      <w:r w:rsidR="00200B5C" w:rsidRPr="000E4BB2">
        <w:rPr>
          <w:rFonts w:ascii="Gill Sans MT" w:hAnsi="Gill Sans MT"/>
          <w:b/>
        </w:rPr>
        <w:t xml:space="preserve">, </w:t>
      </w:r>
      <w:sdt>
        <w:sdtPr>
          <w:rPr>
            <w:rFonts w:ascii="Gill Sans MT" w:hAnsi="Gill Sans MT"/>
            <w:b/>
          </w:rPr>
          <w:id w:val="939263192"/>
          <w:citation/>
        </w:sdtPr>
        <w:sdtContent>
          <w:r w:rsidR="00AC5369" w:rsidRPr="000E4BB2">
            <w:rPr>
              <w:rFonts w:ascii="Gill Sans MT" w:hAnsi="Gill Sans MT"/>
              <w:b/>
            </w:rPr>
            <w:fldChar w:fldCharType="begin"/>
          </w:r>
          <w:r w:rsidR="00AC5369" w:rsidRPr="000E4BB2">
            <w:rPr>
              <w:rFonts w:ascii="Gill Sans MT" w:hAnsi="Gill Sans MT"/>
              <w:b/>
            </w:rPr>
            <w:instrText xml:space="preserve"> CITATION Lak17 \l 3081 </w:instrText>
          </w:r>
          <w:r w:rsidR="00AC5369" w:rsidRPr="000E4BB2">
            <w:rPr>
              <w:rFonts w:ascii="Gill Sans MT" w:hAnsi="Gill Sans MT"/>
              <w:b/>
            </w:rPr>
            <w:fldChar w:fldCharType="separate"/>
          </w:r>
          <w:r w:rsidR="006B13E0" w:rsidRPr="000E4BB2">
            <w:rPr>
              <w:rFonts w:ascii="Gill Sans MT" w:hAnsi="Gill Sans MT"/>
              <w:noProof/>
            </w:rPr>
            <w:t>(Lakerveld, et al., 2017)</w:t>
          </w:r>
          <w:r w:rsidR="00AC5369" w:rsidRPr="000E4BB2">
            <w:rPr>
              <w:rFonts w:ascii="Gill Sans MT" w:hAnsi="Gill Sans MT"/>
              <w:b/>
            </w:rPr>
            <w:fldChar w:fldCharType="end"/>
          </w:r>
        </w:sdtContent>
      </w:sdt>
      <w:r w:rsidR="00AC5369" w:rsidRPr="000E4BB2">
        <w:rPr>
          <w:rFonts w:ascii="Gill Sans MT" w:hAnsi="Gill Sans MT"/>
        </w:rPr>
        <w:t>.</w:t>
      </w:r>
    </w:p>
    <w:p w14:paraId="51B85A0B" w14:textId="77777777" w:rsidR="001D4E63" w:rsidRPr="000E4BB2" w:rsidRDefault="001D4E63" w:rsidP="00ED5402">
      <w:pPr>
        <w:spacing w:after="0" w:line="360" w:lineRule="auto"/>
        <w:rPr>
          <w:rFonts w:ascii="Gill Sans MT" w:hAnsi="Gill Sans MT"/>
        </w:rPr>
      </w:pPr>
      <w:r w:rsidRPr="000E4BB2">
        <w:rPr>
          <w:rFonts w:ascii="Gill Sans MT" w:hAnsi="Gill Sans MT"/>
        </w:rPr>
        <w:br w:type="page"/>
      </w:r>
    </w:p>
    <w:bookmarkStart w:id="11" w:name="_Toc526878770" w:displacedByCustomXml="next"/>
    <w:sdt>
      <w:sdtPr>
        <w:rPr>
          <w:rFonts w:asciiTheme="minorHAnsi" w:eastAsiaTheme="minorHAnsi" w:hAnsiTheme="minorHAnsi" w:cstheme="minorBidi"/>
          <w:color w:val="auto"/>
          <w:sz w:val="22"/>
          <w:szCs w:val="22"/>
        </w:rPr>
        <w:id w:val="-1551068720"/>
        <w:docPartObj>
          <w:docPartGallery w:val="Bibliographies"/>
          <w:docPartUnique/>
        </w:docPartObj>
      </w:sdtPr>
      <w:sdtEndPr>
        <w:rPr>
          <w:rFonts w:ascii="Gill Sans MT" w:hAnsi="Gill Sans MT"/>
        </w:rPr>
      </w:sdtEndPr>
      <w:sdtContent>
        <w:p w14:paraId="286345EB" w14:textId="77777777" w:rsidR="005B22B5" w:rsidRDefault="005B22B5">
          <w:pPr>
            <w:pStyle w:val="Heading1"/>
            <w:rPr>
              <w:rFonts w:ascii="Gill Sans MT" w:hAnsi="Gill Sans MT"/>
              <w:b/>
              <w:color w:val="006666"/>
            </w:rPr>
          </w:pPr>
          <w:r w:rsidRPr="005B22B5">
            <w:rPr>
              <w:rFonts w:ascii="Gill Sans MT" w:hAnsi="Gill Sans MT"/>
              <w:b/>
              <w:color w:val="006666"/>
            </w:rPr>
            <w:t>References</w:t>
          </w:r>
          <w:bookmarkEnd w:id="11"/>
        </w:p>
        <w:p w14:paraId="53D5416A" w14:textId="77777777" w:rsidR="00D558C5" w:rsidRPr="000E4BB2" w:rsidRDefault="00D558C5" w:rsidP="00D558C5"/>
        <w:sdt>
          <w:sdtPr>
            <w:rPr>
              <w:rFonts w:ascii="Gill Sans MT" w:hAnsi="Gill Sans MT"/>
            </w:rPr>
            <w:id w:val="-573587230"/>
            <w:bibliography/>
          </w:sdtPr>
          <w:sdtContent>
            <w:p w14:paraId="540064F0" w14:textId="77777777" w:rsidR="006B13E0" w:rsidRPr="000E4BB2" w:rsidRDefault="005B22B5" w:rsidP="006B13E0">
              <w:pPr>
                <w:pStyle w:val="Bibliography"/>
                <w:spacing w:after="0" w:line="240" w:lineRule="auto"/>
                <w:ind w:left="720" w:hanging="720"/>
                <w:rPr>
                  <w:rFonts w:ascii="Gill Sans MT" w:hAnsi="Gill Sans MT"/>
                  <w:noProof/>
                </w:rPr>
              </w:pPr>
              <w:r w:rsidRPr="000E4BB2">
                <w:rPr>
                  <w:rFonts w:ascii="Gill Sans MT" w:hAnsi="Gill Sans MT"/>
                </w:rPr>
                <w:fldChar w:fldCharType="begin"/>
              </w:r>
              <w:r w:rsidRPr="000E4BB2">
                <w:rPr>
                  <w:rFonts w:ascii="Gill Sans MT" w:hAnsi="Gill Sans MT"/>
                </w:rPr>
                <w:instrText xml:space="preserve"> BIBLIOGRAPHY </w:instrText>
              </w:r>
              <w:r w:rsidRPr="000E4BB2">
                <w:rPr>
                  <w:rFonts w:ascii="Gill Sans MT" w:hAnsi="Gill Sans MT"/>
                </w:rPr>
                <w:fldChar w:fldCharType="separate"/>
              </w:r>
              <w:r w:rsidR="006B13E0" w:rsidRPr="000E4BB2">
                <w:rPr>
                  <w:rFonts w:ascii="Gill Sans MT" w:hAnsi="Gill Sans MT"/>
                  <w:noProof/>
                </w:rPr>
                <w:t xml:space="preserve">Aguilar-Farias, N., Brown, W. J., Olds, T. S. &amp; Peeters, G., 2015. Validity of self-report methods for measuring sedentary behaviour in older adults. </w:t>
              </w:r>
              <w:r w:rsidR="006B13E0" w:rsidRPr="000E4BB2">
                <w:rPr>
                  <w:rFonts w:ascii="Gill Sans MT" w:hAnsi="Gill Sans MT"/>
                  <w:i/>
                  <w:iCs/>
                  <w:noProof/>
                </w:rPr>
                <w:t xml:space="preserve">Journal of Science and Medicine, </w:t>
              </w:r>
              <w:r w:rsidR="006B13E0" w:rsidRPr="000E4BB2">
                <w:rPr>
                  <w:rFonts w:ascii="Gill Sans MT" w:hAnsi="Gill Sans MT"/>
                  <w:noProof/>
                </w:rPr>
                <w:t>18(6), pp. 662-666.</w:t>
              </w:r>
            </w:p>
            <w:p w14:paraId="2E2D36F0"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Aguilar-Farias, N., Brown, W. J. &amp; Peeters, G., 2014. ActiGraph GT3X+ cut-points for identifying sedentary behaviour in older adults in free-living environment. </w:t>
              </w:r>
              <w:r w:rsidRPr="000E4BB2">
                <w:rPr>
                  <w:rFonts w:ascii="Gill Sans MT" w:hAnsi="Gill Sans MT"/>
                  <w:i/>
                  <w:iCs/>
                  <w:noProof/>
                </w:rPr>
                <w:t xml:space="preserve">Journal of Science and Medicine in Sport, </w:t>
              </w:r>
              <w:r w:rsidRPr="000E4BB2">
                <w:rPr>
                  <w:rFonts w:ascii="Gill Sans MT" w:hAnsi="Gill Sans MT"/>
                  <w:noProof/>
                </w:rPr>
                <w:t>17(3), pp. 293-299.</w:t>
              </w:r>
            </w:p>
            <w:p w14:paraId="17A1504F"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Atkin, A. J. et al., 2017. Harmonising data on the correlates of physical activity and sedentary behaviour in young people: Methods and lessons learnt from the international Children’s Accelerometry database (ICAD). </w:t>
              </w:r>
              <w:r w:rsidRPr="000E4BB2">
                <w:rPr>
                  <w:rFonts w:ascii="Gill Sans MT" w:hAnsi="Gill Sans MT"/>
                  <w:i/>
                  <w:iCs/>
                  <w:noProof/>
                </w:rPr>
                <w:t xml:space="preserve">BMC, </w:t>
              </w:r>
              <w:r w:rsidRPr="000E4BB2">
                <w:rPr>
                  <w:rFonts w:ascii="Gill Sans MT" w:hAnsi="Gill Sans MT"/>
                  <w:noProof/>
                </w:rPr>
                <w:t>Volume 14, p. 174.</w:t>
              </w:r>
            </w:p>
            <w:p w14:paraId="2292A63E"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Barreira, T. et al., 2015. Free-living activity counts-derived breaks in sedentary time: Are they real transitions from sitting to standing?. </w:t>
              </w:r>
              <w:r w:rsidRPr="000E4BB2">
                <w:rPr>
                  <w:rFonts w:ascii="Gill Sans MT" w:hAnsi="Gill Sans MT"/>
                  <w:i/>
                  <w:iCs/>
                  <w:noProof/>
                </w:rPr>
                <w:t xml:space="preserve">Gait &amp; Posture, </w:t>
              </w:r>
              <w:r w:rsidRPr="000E4BB2">
                <w:rPr>
                  <w:rFonts w:ascii="Gill Sans MT" w:hAnsi="Gill Sans MT"/>
                  <w:noProof/>
                </w:rPr>
                <w:t>42(1), pp. 70-72.</w:t>
              </w:r>
            </w:p>
            <w:p w14:paraId="6F004D32"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Bergeron, J. et al., 2018. Fostering population-based cohort data discovery: The Maelstrom Research cataloguing toolkit. </w:t>
              </w:r>
              <w:r w:rsidRPr="000E4BB2">
                <w:rPr>
                  <w:rFonts w:ascii="Gill Sans MT" w:hAnsi="Gill Sans MT"/>
                  <w:i/>
                  <w:iCs/>
                  <w:noProof/>
                </w:rPr>
                <w:t xml:space="preserve">PLoS One, </w:t>
              </w:r>
              <w:r w:rsidRPr="000E4BB2">
                <w:rPr>
                  <w:rFonts w:ascii="Gill Sans MT" w:hAnsi="Gill Sans MT"/>
                  <w:noProof/>
                </w:rPr>
                <w:t>13(7), p. e0200926.</w:t>
              </w:r>
            </w:p>
            <w:p w14:paraId="799E6B99"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Carter, K. W., Francis, R. W., Bresnahan, M. &amp; Gissler, M., 2016. ViPAR: a software platform for the Virtual Pooling and Analysis of Research Data. </w:t>
              </w:r>
              <w:r w:rsidRPr="000E4BB2">
                <w:rPr>
                  <w:rFonts w:ascii="Gill Sans MT" w:hAnsi="Gill Sans MT"/>
                  <w:i/>
                  <w:iCs/>
                  <w:noProof/>
                </w:rPr>
                <w:t xml:space="preserve">International Journal of Epidemiology, </w:t>
              </w:r>
              <w:r w:rsidRPr="000E4BB2">
                <w:rPr>
                  <w:rFonts w:ascii="Gill Sans MT" w:hAnsi="Gill Sans MT"/>
                  <w:noProof/>
                </w:rPr>
                <w:t>45(2), pp. 408-416.</w:t>
              </w:r>
            </w:p>
            <w:p w14:paraId="4D92D746"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Clark, B. K. et al., 2018. Using Bluetooth proximity sensing to determine where office workers spend time at work. </w:t>
              </w:r>
              <w:r w:rsidRPr="000E4BB2">
                <w:rPr>
                  <w:rFonts w:ascii="Gill Sans MT" w:hAnsi="Gill Sans MT"/>
                  <w:i/>
                  <w:iCs/>
                  <w:noProof/>
                </w:rPr>
                <w:t xml:space="preserve">PLoS One, </w:t>
              </w:r>
              <w:r w:rsidRPr="000E4BB2">
                <w:rPr>
                  <w:rFonts w:ascii="Gill Sans MT" w:hAnsi="Gill Sans MT"/>
                  <w:noProof/>
                </w:rPr>
                <w:t>13(3), p. e0193971.</w:t>
              </w:r>
            </w:p>
            <w:p w14:paraId="15597AAA"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Clemes, S. et al., 2012. Validity of the ActiGraph GT3X+ inclinometer and different counts per minutes cut-points for the assessment of sedentary behaviour. </w:t>
              </w:r>
              <w:r w:rsidRPr="000E4BB2">
                <w:rPr>
                  <w:rFonts w:ascii="Gill Sans MT" w:hAnsi="Gill Sans MT"/>
                  <w:i/>
                  <w:iCs/>
                  <w:noProof/>
                </w:rPr>
                <w:t xml:space="preserve">Journal of Science and Medicine in Sport, </w:t>
              </w:r>
              <w:r w:rsidRPr="000E4BB2">
                <w:rPr>
                  <w:rFonts w:ascii="Gill Sans MT" w:hAnsi="Gill Sans MT"/>
                  <w:noProof/>
                </w:rPr>
                <w:t>15(1), p. S68.</w:t>
              </w:r>
            </w:p>
            <w:p w14:paraId="24C38441"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Cochrane, 2018. </w:t>
              </w:r>
              <w:r w:rsidRPr="000E4BB2">
                <w:rPr>
                  <w:rFonts w:ascii="Gill Sans MT" w:hAnsi="Gill Sans MT"/>
                  <w:i/>
                  <w:iCs/>
                  <w:noProof/>
                </w:rPr>
                <w:t xml:space="preserve">Cochrane Methods: What is a PMA?. </w:t>
              </w:r>
              <w:r w:rsidRPr="000E4BB2">
                <w:rPr>
                  <w:rFonts w:ascii="Gill Sans MT" w:hAnsi="Gill Sans MT"/>
                  <w:noProof/>
                </w:rPr>
                <w:t xml:space="preserve">[Online] </w:t>
              </w:r>
              <w:r w:rsidRPr="000E4BB2">
                <w:rPr>
                  <w:rFonts w:ascii="Gill Sans MT" w:hAnsi="Gill Sans MT"/>
                  <w:noProof/>
                </w:rPr>
                <w:br/>
                <w:t xml:space="preserve">Available at: </w:t>
              </w:r>
              <w:r w:rsidRPr="000E4BB2">
                <w:rPr>
                  <w:rFonts w:ascii="Gill Sans MT" w:hAnsi="Gill Sans MT"/>
                  <w:noProof/>
                  <w:u w:val="single"/>
                </w:rPr>
                <w:t>https://methods.cochrane.org/pma/what-pma-0</w:t>
              </w:r>
              <w:r w:rsidRPr="000E4BB2">
                <w:rPr>
                  <w:rFonts w:ascii="Gill Sans MT" w:hAnsi="Gill Sans MT"/>
                  <w:noProof/>
                </w:rPr>
                <w:br/>
                <w:t>[Accessed September 2018].</w:t>
              </w:r>
            </w:p>
            <w:p w14:paraId="7BB589CD"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Conteras, J. L. &amp; Reichman, J. H., 2015. DATA ACCESS. Sharing by design: Data and decentralized commons. </w:t>
              </w:r>
              <w:r w:rsidRPr="000E4BB2">
                <w:rPr>
                  <w:rFonts w:ascii="Gill Sans MT" w:hAnsi="Gill Sans MT"/>
                  <w:i/>
                  <w:iCs/>
                  <w:noProof/>
                </w:rPr>
                <w:t xml:space="preserve">Science, </w:t>
              </w:r>
              <w:r w:rsidRPr="000E4BB2">
                <w:rPr>
                  <w:rFonts w:ascii="Gill Sans MT" w:hAnsi="Gill Sans MT"/>
                  <w:noProof/>
                </w:rPr>
                <w:t>350(6266), pp. 1312-1314.</w:t>
              </w:r>
            </w:p>
            <w:p w14:paraId="7E7475A7"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Cooper, K. et al., 2017. Accuracy of physical activity recognition from a wrist-worn sensor. </w:t>
              </w:r>
              <w:r w:rsidRPr="000E4BB2">
                <w:rPr>
                  <w:rFonts w:ascii="Gill Sans MT" w:hAnsi="Gill Sans MT"/>
                  <w:i/>
                  <w:iCs/>
                  <w:noProof/>
                </w:rPr>
                <w:t xml:space="preserve">Physiotherapy, </w:t>
              </w:r>
              <w:r w:rsidRPr="000E4BB2">
                <w:rPr>
                  <w:rFonts w:ascii="Gill Sans MT" w:hAnsi="Gill Sans MT"/>
                  <w:noProof/>
                </w:rPr>
                <w:t>103(Supplement 1), p. e47.</w:t>
              </w:r>
            </w:p>
            <w:p w14:paraId="54D2955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Denkinger, M., 2012. Accelerometer-based physical activity in a large observational cohort (ActiFE-Ulm) - Associations with multimeidication and falls. </w:t>
              </w:r>
              <w:r w:rsidRPr="000E4BB2">
                <w:rPr>
                  <w:rFonts w:ascii="Gill Sans MT" w:hAnsi="Gill Sans MT"/>
                  <w:i/>
                  <w:iCs/>
                  <w:noProof/>
                </w:rPr>
                <w:t xml:space="preserve">Internist, </w:t>
              </w:r>
              <w:r w:rsidRPr="000E4BB2">
                <w:rPr>
                  <w:rFonts w:ascii="Gill Sans MT" w:hAnsi="Gill Sans MT"/>
                  <w:noProof/>
                </w:rPr>
                <w:t>Volume 1, pp. 52-53.</w:t>
              </w:r>
            </w:p>
            <w:p w14:paraId="2DB8B07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Deshmukh, P., Russell, C., Lucarino, L. &amp; Robinovitch, S., 2012. </w:t>
              </w:r>
              <w:r w:rsidRPr="000E4BB2">
                <w:rPr>
                  <w:rFonts w:ascii="Gill Sans MT" w:hAnsi="Gill Sans MT"/>
                  <w:i/>
                  <w:iCs/>
                  <w:noProof/>
                </w:rPr>
                <w:t xml:space="preserve">Enhancing clinical measures of postural stability with wearable sensors. </w:t>
              </w:r>
              <w:r w:rsidRPr="000E4BB2">
                <w:rPr>
                  <w:rFonts w:ascii="Gill Sans MT" w:hAnsi="Gill Sans MT"/>
                  <w:noProof/>
                </w:rPr>
                <w:t>s.l., s.n., pp. 4521-4.</w:t>
              </w:r>
            </w:p>
            <w:p w14:paraId="21573228"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Doiron, D. et al., 2013. Data harmonisation and federated analysis of population-based studies: the BioSHaRE project. </w:t>
              </w:r>
              <w:r w:rsidRPr="000E4BB2">
                <w:rPr>
                  <w:rFonts w:ascii="Gill Sans MT" w:hAnsi="Gill Sans MT"/>
                  <w:i/>
                  <w:iCs/>
                  <w:noProof/>
                </w:rPr>
                <w:t xml:space="preserve">Emerging Themes in Epidemiology, </w:t>
              </w:r>
              <w:r w:rsidRPr="000E4BB2">
                <w:rPr>
                  <w:rFonts w:ascii="Gill Sans MT" w:hAnsi="Gill Sans MT"/>
                  <w:noProof/>
                </w:rPr>
                <w:t>10(1), p. 12.</w:t>
              </w:r>
            </w:p>
            <w:p w14:paraId="292BE959"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Doiron, D. et al., 2017. Software Application Profile: Opal and Mica: open-source software solutions for epidemiological data management, harmonization and dissemination. </w:t>
              </w:r>
              <w:r w:rsidRPr="000E4BB2">
                <w:rPr>
                  <w:rFonts w:ascii="Gill Sans MT" w:hAnsi="Gill Sans MT"/>
                  <w:i/>
                  <w:iCs/>
                  <w:noProof/>
                </w:rPr>
                <w:t xml:space="preserve">International Journal of Epidemiology, </w:t>
              </w:r>
              <w:r w:rsidRPr="000E4BB2">
                <w:rPr>
                  <w:rFonts w:ascii="Gill Sans MT" w:hAnsi="Gill Sans MT"/>
                  <w:noProof/>
                </w:rPr>
                <w:t>46(5), pp. 1372-1378.</w:t>
              </w:r>
            </w:p>
            <w:p w14:paraId="14A3B362"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Edwardson, C. L. et al., 2017. Considerations when using the activPAL monitor in field-based research with adult populations. </w:t>
              </w:r>
              <w:r w:rsidRPr="000E4BB2">
                <w:rPr>
                  <w:rFonts w:ascii="Gill Sans MT" w:hAnsi="Gill Sans MT"/>
                  <w:i/>
                  <w:iCs/>
                  <w:noProof/>
                </w:rPr>
                <w:t xml:space="preserve">Journal of Sport and Health Science, </w:t>
              </w:r>
              <w:r w:rsidRPr="000E4BB2">
                <w:rPr>
                  <w:rFonts w:ascii="Gill Sans MT" w:hAnsi="Gill Sans MT"/>
                  <w:noProof/>
                </w:rPr>
                <w:t>Volume 6, pp. 163-178.</w:t>
              </w:r>
            </w:p>
            <w:p w14:paraId="672564F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Ekelund, U. et al., 2012. Moderate to Vigorous Physical Activity and Sedentary Time and Cardiometabolic Risk Factors in Children and Adolescents. </w:t>
              </w:r>
              <w:r w:rsidRPr="000E4BB2">
                <w:rPr>
                  <w:rFonts w:ascii="Gill Sans MT" w:hAnsi="Gill Sans MT"/>
                  <w:i/>
                  <w:iCs/>
                  <w:noProof/>
                </w:rPr>
                <w:t xml:space="preserve">JAMA, </w:t>
              </w:r>
              <w:r w:rsidRPr="000E4BB2">
                <w:rPr>
                  <w:rFonts w:ascii="Gill Sans MT" w:hAnsi="Gill Sans MT"/>
                  <w:noProof/>
                </w:rPr>
                <w:t>307(7), p. 704–712.</w:t>
              </w:r>
            </w:p>
            <w:p w14:paraId="209FDBBC"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Firnkorn, D. et al., 2015. A Generic Data Harmonization Process for Cross-linked Research and Network Interaction. Construction and Application for the Lung Cancer Phenotype Database of the German Center for Lung Research. </w:t>
              </w:r>
              <w:r w:rsidRPr="000E4BB2">
                <w:rPr>
                  <w:rFonts w:ascii="Gill Sans MT" w:hAnsi="Gill Sans MT"/>
                  <w:i/>
                  <w:iCs/>
                  <w:noProof/>
                </w:rPr>
                <w:t xml:space="preserve">Methods Inf Med, </w:t>
              </w:r>
              <w:r w:rsidRPr="000E4BB2">
                <w:rPr>
                  <w:rFonts w:ascii="Gill Sans MT" w:hAnsi="Gill Sans MT"/>
                  <w:noProof/>
                </w:rPr>
                <w:t>54(5), pp. 455-460.</w:t>
              </w:r>
            </w:p>
            <w:p w14:paraId="2FBD7A03"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Florencio, T. et al., 2015. Weight gain and reduced energy expenditure in low-income Brazilian women living in slums: a 4-year follow-up study. </w:t>
              </w:r>
              <w:r w:rsidRPr="000E4BB2">
                <w:rPr>
                  <w:rFonts w:ascii="Gill Sans MT" w:hAnsi="Gill Sans MT"/>
                  <w:i/>
                  <w:iCs/>
                  <w:noProof/>
                </w:rPr>
                <w:t xml:space="preserve">British Journal of Nutrition, </w:t>
              </w:r>
              <w:r w:rsidRPr="000E4BB2">
                <w:rPr>
                  <w:rFonts w:ascii="Gill Sans MT" w:hAnsi="Gill Sans MT"/>
                  <w:noProof/>
                </w:rPr>
                <w:t>Volume 114, pp. 462-471.</w:t>
              </w:r>
            </w:p>
            <w:p w14:paraId="12FEA035"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Fortier, L. P. et al., 2015. The RECITE Study: A Canadian Prospective, Multicenter Study of the Incidence and Severity of Residual Neuromuscular Blockade. </w:t>
              </w:r>
              <w:r w:rsidRPr="000E4BB2">
                <w:rPr>
                  <w:rFonts w:ascii="Gill Sans MT" w:hAnsi="Gill Sans MT"/>
                  <w:i/>
                  <w:iCs/>
                  <w:noProof/>
                </w:rPr>
                <w:t xml:space="preserve">Anesthesia &amp; Analgesia, </w:t>
              </w:r>
              <w:r w:rsidRPr="000E4BB2">
                <w:rPr>
                  <w:rFonts w:ascii="Gill Sans MT" w:hAnsi="Gill Sans MT"/>
                  <w:noProof/>
                </w:rPr>
                <w:t>121(2), pp. 366-372.</w:t>
              </w:r>
            </w:p>
            <w:p w14:paraId="4D54BFEF"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lastRenderedPageBreak/>
                <w:t xml:space="preserve">Fortune, E., Lugade, V., Amin, S. &amp; Kaufman, K., 2015. Step detection using multi- versus single tri-axial accelerometer-based systems. </w:t>
              </w:r>
              <w:r w:rsidRPr="000E4BB2">
                <w:rPr>
                  <w:rFonts w:ascii="Gill Sans MT" w:hAnsi="Gill Sans MT"/>
                  <w:i/>
                  <w:iCs/>
                  <w:noProof/>
                </w:rPr>
                <w:t xml:space="preserve">Physiological Measurement, </w:t>
              </w:r>
              <w:r w:rsidRPr="000E4BB2">
                <w:rPr>
                  <w:rFonts w:ascii="Gill Sans MT" w:hAnsi="Gill Sans MT"/>
                  <w:noProof/>
                </w:rPr>
                <w:t>Volume 36, p. 2519.</w:t>
              </w:r>
            </w:p>
            <w:p w14:paraId="475413E2"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Gao, Y., Cronin, N., Nevala, N. &amp; Finni, T., 2017. Validity of long-term and short-term recall of occupational sitting time in Finnish and Chinese office workers. </w:t>
              </w:r>
              <w:r w:rsidRPr="000E4BB2">
                <w:rPr>
                  <w:rFonts w:ascii="Gill Sans MT" w:hAnsi="Gill Sans MT"/>
                  <w:i/>
                  <w:iCs/>
                  <w:noProof/>
                </w:rPr>
                <w:t xml:space="preserve">Journal of Sport and Health Science, </w:t>
              </w:r>
              <w:r w:rsidRPr="000E4BB2">
                <w:rPr>
                  <w:rFonts w:ascii="Gill Sans MT" w:hAnsi="Gill Sans MT"/>
                  <w:noProof/>
                </w:rPr>
                <w:t>p. 108.</w:t>
              </w:r>
            </w:p>
            <w:p w14:paraId="7F8B99B1"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Griffith, L. E. et al., 2016. Comparison of Standardization Methods for the Harmonization of Phenotype Data: An Application to Cognitive Measures. </w:t>
              </w:r>
              <w:r w:rsidRPr="000E4BB2">
                <w:rPr>
                  <w:rFonts w:ascii="Gill Sans MT" w:hAnsi="Gill Sans MT"/>
                  <w:i/>
                  <w:iCs/>
                  <w:noProof/>
                </w:rPr>
                <w:t xml:space="preserve">American Journal of Epidemiology, </w:t>
              </w:r>
              <w:r w:rsidRPr="000E4BB2">
                <w:rPr>
                  <w:rFonts w:ascii="Gill Sans MT" w:hAnsi="Gill Sans MT"/>
                  <w:noProof/>
                </w:rPr>
                <w:t>184(10), pp. 770-778.</w:t>
              </w:r>
            </w:p>
            <w:p w14:paraId="29941E47"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Griffith, L. et al., 2013. </w:t>
              </w:r>
              <w:r w:rsidRPr="000E4BB2">
                <w:rPr>
                  <w:rFonts w:ascii="Gill Sans MT" w:hAnsi="Gill Sans MT"/>
                  <w:i/>
                  <w:iCs/>
                  <w:noProof/>
                </w:rPr>
                <w:t xml:space="preserve">Harmonization of Cognitive Measures in Individual Participant Data and Aggregate Data Meta-Analysis, </w:t>
              </w:r>
              <w:r w:rsidRPr="000E4BB2">
                <w:rPr>
                  <w:rFonts w:ascii="Gill Sans MT" w:hAnsi="Gill Sans MT"/>
                  <w:noProof/>
                </w:rPr>
                <w:t>Rockville: Agency for Healthcare Research and Quality (US).</w:t>
              </w:r>
            </w:p>
            <w:p w14:paraId="325A50C0"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Gupta, N. et al., 2016a. Are temporal patterns of sitting associated with obesity among blue-collar workers? A cross sectional study using accelerometers. </w:t>
              </w:r>
              <w:r w:rsidRPr="000E4BB2">
                <w:rPr>
                  <w:rFonts w:ascii="Gill Sans MT" w:hAnsi="Gill Sans MT"/>
                  <w:i/>
                  <w:iCs/>
                  <w:noProof/>
                </w:rPr>
                <w:t xml:space="preserve">BMC Public Health, </w:t>
              </w:r>
              <w:r w:rsidRPr="000E4BB2">
                <w:rPr>
                  <w:rFonts w:ascii="Gill Sans MT" w:hAnsi="Gill Sans MT"/>
                  <w:noProof/>
                </w:rPr>
                <w:t>Volume 16, p. 148.</w:t>
              </w:r>
            </w:p>
            <w:p w14:paraId="4DD8B01D"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Gupta, N. et al., 2016b. What Is the Effect on Obesity Indicators from Replacing Prolonged Sedentary Time with Brief Sedentary Bouts, Standing and Different Types of Physical Activity during Working Days? A Cross-Sectional Accelerometer-Based Study among Blue-Collar Workers. </w:t>
              </w:r>
              <w:r w:rsidRPr="000E4BB2">
                <w:rPr>
                  <w:rFonts w:ascii="Gill Sans MT" w:hAnsi="Gill Sans MT"/>
                  <w:i/>
                  <w:iCs/>
                  <w:noProof/>
                </w:rPr>
                <w:t xml:space="preserve">PLoS One, </w:t>
              </w:r>
              <w:r w:rsidRPr="000E4BB2">
                <w:rPr>
                  <w:rFonts w:ascii="Gill Sans MT" w:hAnsi="Gill Sans MT"/>
                  <w:noProof/>
                </w:rPr>
                <w:t>11(5), p. e0154935.</w:t>
              </w:r>
            </w:p>
            <w:p w14:paraId="0CE924A0"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Gupta, N., Heiden, M., Mathiassen, S. &amp; Holtermann, A., 2018. Is self-reported time spent sedentary and in physical activity differentially biased by age, gender, body mass index, and low-back pain?. </w:t>
              </w:r>
              <w:r w:rsidRPr="000E4BB2">
                <w:rPr>
                  <w:rFonts w:ascii="Gill Sans MT" w:hAnsi="Gill Sans MT"/>
                  <w:i/>
                  <w:iCs/>
                  <w:noProof/>
                </w:rPr>
                <w:t xml:space="preserve">Scandinavian Journal of Work, Environment and Health, </w:t>
              </w:r>
              <w:r w:rsidRPr="000E4BB2">
                <w:rPr>
                  <w:rFonts w:ascii="Gill Sans MT" w:hAnsi="Gill Sans MT"/>
                  <w:noProof/>
                </w:rPr>
                <w:t>44(2), pp. 163-170.</w:t>
              </w:r>
            </w:p>
            <w:p w14:paraId="672ECAAA"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Hallman, D. M., Jorgensen, M. B. &amp; Holtermann, A., 2017. On the health paradox of occupational and leisure-time physical activity using objective measurements: Effects on autonomic imbalance. </w:t>
              </w:r>
              <w:r w:rsidRPr="000E4BB2">
                <w:rPr>
                  <w:rFonts w:ascii="Gill Sans MT" w:hAnsi="Gill Sans MT"/>
                  <w:i/>
                  <w:iCs/>
                  <w:noProof/>
                </w:rPr>
                <w:t xml:space="preserve">PLoS One, </w:t>
              </w:r>
              <w:r w:rsidRPr="000E4BB2">
                <w:rPr>
                  <w:rFonts w:ascii="Gill Sans MT" w:hAnsi="Gill Sans MT"/>
                  <w:noProof/>
                </w:rPr>
                <w:t>12(5), p. e0177042.</w:t>
              </w:r>
            </w:p>
            <w:p w14:paraId="0921D2F9"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Hallman, D. M. et al., 2015b. Differences between work and leisure in temporal patterns of objectively measured physical activity among blue-collar workers. </w:t>
              </w:r>
              <w:r w:rsidRPr="000E4BB2">
                <w:rPr>
                  <w:rFonts w:ascii="Gill Sans MT" w:hAnsi="Gill Sans MT"/>
                  <w:i/>
                  <w:iCs/>
                  <w:noProof/>
                </w:rPr>
                <w:t xml:space="preserve">BMC Public Health, </w:t>
              </w:r>
              <w:r w:rsidRPr="000E4BB2">
                <w:rPr>
                  <w:rFonts w:ascii="Gill Sans MT" w:hAnsi="Gill Sans MT"/>
                  <w:noProof/>
                </w:rPr>
                <w:t>Volume 15, p. 976.</w:t>
              </w:r>
            </w:p>
            <w:p w14:paraId="71A74D8E"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Hallman, D. M. et al., 2016. Temporal patterns of sitting at work are associated with neck–shoulder pain in blue-collar workers: a cross-sectional analysis of accelerometer data in the DPHACTO study. </w:t>
              </w:r>
              <w:r w:rsidRPr="000E4BB2">
                <w:rPr>
                  <w:rFonts w:ascii="Gill Sans MT" w:hAnsi="Gill Sans MT"/>
                  <w:i/>
                  <w:iCs/>
                  <w:noProof/>
                </w:rPr>
                <w:t xml:space="preserve">International Archives of Occupational and Environmental Health, </w:t>
              </w:r>
              <w:r w:rsidRPr="000E4BB2">
                <w:rPr>
                  <w:rFonts w:ascii="Gill Sans MT" w:hAnsi="Gill Sans MT"/>
                  <w:noProof/>
                </w:rPr>
                <w:t>89(5), pp. 823-833.</w:t>
              </w:r>
            </w:p>
            <w:p w14:paraId="3A573C25"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Hallman, D. M. et al., 2015c. Prolonged Sitting is Associated with Attenuated Heart Rate Variability during Sleep in Blue-Collar Workers. </w:t>
              </w:r>
              <w:r w:rsidRPr="000E4BB2">
                <w:rPr>
                  <w:rFonts w:ascii="Gill Sans MT" w:hAnsi="Gill Sans MT"/>
                  <w:i/>
                  <w:iCs/>
                  <w:noProof/>
                </w:rPr>
                <w:t xml:space="preserve">Int J Environ Res Public Health, </w:t>
              </w:r>
              <w:r w:rsidRPr="000E4BB2">
                <w:rPr>
                  <w:rFonts w:ascii="Gill Sans MT" w:hAnsi="Gill Sans MT"/>
                  <w:noProof/>
                </w:rPr>
                <w:t>12(11), pp. 14811-14827.</w:t>
              </w:r>
            </w:p>
            <w:p w14:paraId="3FAB1F26"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Hallmann, D. M., Gupta, N., Mathiassen, S. E. &amp; Holtermann, A., 2015a. Association between objectively measured sitting time and neck–shoulder pain among blue</w:t>
              </w:r>
              <w:r w:rsidRPr="000E4BB2">
                <w:rPr>
                  <w:rFonts w:ascii="Gill Sans MT" w:hAnsi="Gill Sans MT"/>
                  <w:noProof/>
                </w:rPr>
                <w:noBreakHyphen/>
                <w:t xml:space="preserve">collar workers. </w:t>
              </w:r>
              <w:r w:rsidRPr="000E4BB2">
                <w:rPr>
                  <w:rFonts w:ascii="Gill Sans MT" w:hAnsi="Gill Sans MT"/>
                  <w:i/>
                  <w:iCs/>
                  <w:noProof/>
                </w:rPr>
                <w:t xml:space="preserve">Int Arch Occup Environ Health, </w:t>
              </w:r>
              <w:r w:rsidRPr="000E4BB2">
                <w:rPr>
                  <w:rFonts w:ascii="Gill Sans MT" w:hAnsi="Gill Sans MT"/>
                  <w:noProof/>
                </w:rPr>
                <w:t>Volume 88, pp. 1031-1042.</w:t>
              </w:r>
            </w:p>
            <w:p w14:paraId="22D6C821"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Ioannidis, J., 2017. Next-generation systematic reviews: prospective meta-analysis, individual-level data, networks and umbrella reviews. </w:t>
              </w:r>
              <w:r w:rsidRPr="000E4BB2">
                <w:rPr>
                  <w:rFonts w:ascii="Gill Sans MT" w:hAnsi="Gill Sans MT"/>
                  <w:i/>
                  <w:iCs/>
                  <w:noProof/>
                </w:rPr>
                <w:t xml:space="preserve">British Journal of Sports Medicine, </w:t>
              </w:r>
              <w:r w:rsidRPr="000E4BB2">
                <w:rPr>
                  <w:rFonts w:ascii="Gill Sans MT" w:hAnsi="Gill Sans MT"/>
                  <w:noProof/>
                </w:rPr>
                <w:t>51(20), pp. 1456-1458.</w:t>
              </w:r>
            </w:p>
            <w:p w14:paraId="24C84CDE"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Kaye, J. &amp; Hawkins, N., 2014. Data sharing policy design for consortia: challenges for sustainability. </w:t>
              </w:r>
              <w:r w:rsidRPr="000E4BB2">
                <w:rPr>
                  <w:rFonts w:ascii="Gill Sans MT" w:hAnsi="Gill Sans MT"/>
                  <w:i/>
                  <w:iCs/>
                  <w:noProof/>
                </w:rPr>
                <w:t xml:space="preserve">Genome Med, </w:t>
              </w:r>
              <w:r w:rsidRPr="000E4BB2">
                <w:rPr>
                  <w:rFonts w:ascii="Gill Sans MT" w:hAnsi="Gill Sans MT"/>
                  <w:noProof/>
                </w:rPr>
                <w:t>6(1), p. 4.</w:t>
              </w:r>
            </w:p>
            <w:p w14:paraId="3339A0F0"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Klenk, J. et al., 2013. Association of objectively measured physical activity with established and novel cardiovascular biomarkers in elderly subjects: every step counts. </w:t>
              </w:r>
              <w:r w:rsidRPr="000E4BB2">
                <w:rPr>
                  <w:rFonts w:ascii="Gill Sans MT" w:hAnsi="Gill Sans MT"/>
                  <w:i/>
                  <w:iCs/>
                  <w:noProof/>
                </w:rPr>
                <w:t xml:space="preserve">J Epidemiol Community Health, </w:t>
              </w:r>
              <w:r w:rsidRPr="000E4BB2">
                <w:rPr>
                  <w:rFonts w:ascii="Gill Sans MT" w:hAnsi="Gill Sans MT"/>
                  <w:noProof/>
                </w:rPr>
                <w:t>Volume 67, pp. 194-197.</w:t>
              </w:r>
            </w:p>
            <w:p w14:paraId="44DFEB2F"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Klenk, J. et al., 2015. Objectively measured physical activity and vitamin D status in older people from Germany. </w:t>
              </w:r>
              <w:r w:rsidRPr="000E4BB2">
                <w:rPr>
                  <w:rFonts w:ascii="Gill Sans MT" w:hAnsi="Gill Sans MT"/>
                  <w:i/>
                  <w:iCs/>
                  <w:noProof/>
                </w:rPr>
                <w:t xml:space="preserve">J Epidemiol Community Health, </w:t>
              </w:r>
              <w:r w:rsidRPr="000E4BB2">
                <w:rPr>
                  <w:rFonts w:ascii="Gill Sans MT" w:hAnsi="Gill Sans MT"/>
                  <w:noProof/>
                </w:rPr>
                <w:t>Volume 69, pp. 388-392.</w:t>
              </w:r>
            </w:p>
            <w:p w14:paraId="5D4E354D"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Kloster, S. et al., 2017. How Does Definition of Minimum Break Length Affect Objective Measures of Sitting Outcomes Among Office Workers?. </w:t>
              </w:r>
              <w:r w:rsidRPr="000E4BB2">
                <w:rPr>
                  <w:rFonts w:ascii="Gill Sans MT" w:hAnsi="Gill Sans MT"/>
                  <w:i/>
                  <w:iCs/>
                  <w:noProof/>
                </w:rPr>
                <w:t xml:space="preserve">Journal of Physical Activity &amp; Health, </w:t>
              </w:r>
              <w:r w:rsidRPr="000E4BB2">
                <w:rPr>
                  <w:rFonts w:ascii="Gill Sans MT" w:hAnsi="Gill Sans MT"/>
                  <w:noProof/>
                </w:rPr>
                <w:t>14(1), pp. 8-12.</w:t>
              </w:r>
            </w:p>
            <w:p w14:paraId="1C5FB2E7"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Koster, A. et al., 2016. Comparison of Sedentary Estimates between activPAL and Hip- and Wrist-worn ActiGraph. </w:t>
              </w:r>
              <w:r w:rsidRPr="000E4BB2">
                <w:rPr>
                  <w:rFonts w:ascii="Gill Sans MT" w:hAnsi="Gill Sans MT"/>
                  <w:i/>
                  <w:iCs/>
                  <w:noProof/>
                </w:rPr>
                <w:t xml:space="preserve">Med Sci Sports Exerc, </w:t>
              </w:r>
              <w:r w:rsidRPr="000E4BB2">
                <w:rPr>
                  <w:rFonts w:ascii="Gill Sans MT" w:hAnsi="Gill Sans MT"/>
                  <w:noProof/>
                </w:rPr>
                <w:t>48(8), pp. 1514-1522.</w:t>
              </w:r>
            </w:p>
            <w:p w14:paraId="1E5EF8EC"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Kurita, S. et al., 2017. Comparability of activity monitors used in Asian and Western-country studies for assessing free-living sedentary behaviour. </w:t>
              </w:r>
              <w:r w:rsidRPr="000E4BB2">
                <w:rPr>
                  <w:rFonts w:ascii="Gill Sans MT" w:hAnsi="Gill Sans MT"/>
                  <w:i/>
                  <w:iCs/>
                  <w:noProof/>
                </w:rPr>
                <w:t xml:space="preserve">PLoS ONE, </w:t>
              </w:r>
              <w:r w:rsidRPr="000E4BB2">
                <w:rPr>
                  <w:rFonts w:ascii="Gill Sans MT" w:hAnsi="Gill Sans MT"/>
                  <w:noProof/>
                </w:rPr>
                <w:t>12(10), p. e0186523.</w:t>
              </w:r>
            </w:p>
            <w:p w14:paraId="3C8047A2"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Lakerveld, J. et al., 2017. Identifying and sharing data for secondary data analysis of physical activity, sedentary behaviour and their determinants across the life course in Europe: general principles and an example from DEDIPAC. </w:t>
              </w:r>
              <w:r w:rsidRPr="000E4BB2">
                <w:rPr>
                  <w:rFonts w:ascii="Gill Sans MT" w:hAnsi="Gill Sans MT"/>
                  <w:i/>
                  <w:iCs/>
                  <w:noProof/>
                </w:rPr>
                <w:t xml:space="preserve">BMJ Open , </w:t>
              </w:r>
              <w:r w:rsidRPr="000E4BB2">
                <w:rPr>
                  <w:rFonts w:ascii="Gill Sans MT" w:hAnsi="Gill Sans MT"/>
                  <w:noProof/>
                </w:rPr>
                <w:t>p. e017489.</w:t>
              </w:r>
            </w:p>
            <w:p w14:paraId="2048D9C9"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lastRenderedPageBreak/>
                <w:t xml:space="preserve">Liu, S. H. &amp; Chang, Y., 2009. Using accelerometers for physical activity actions recognition by a neural fuzzy network. </w:t>
              </w:r>
              <w:r w:rsidRPr="000E4BB2">
                <w:rPr>
                  <w:rFonts w:ascii="Gill Sans MT" w:hAnsi="Gill Sans MT"/>
                  <w:i/>
                  <w:iCs/>
                  <w:noProof/>
                </w:rPr>
                <w:t xml:space="preserve">Telemedicine Journal &amp; E-Health, </w:t>
              </w:r>
              <w:r w:rsidRPr="000E4BB2">
                <w:rPr>
                  <w:rFonts w:ascii="Gill Sans MT" w:hAnsi="Gill Sans MT"/>
                  <w:noProof/>
                </w:rPr>
                <w:t>15(9), pp. 867-876.</w:t>
              </w:r>
            </w:p>
            <w:p w14:paraId="25D7B5E2"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Lyons, G. M. et al., 2005. A description of an accelerometer-based mobility monitoring technique. </w:t>
              </w:r>
              <w:r w:rsidRPr="000E4BB2">
                <w:rPr>
                  <w:rFonts w:ascii="Gill Sans MT" w:hAnsi="Gill Sans MT"/>
                  <w:i/>
                  <w:iCs/>
                  <w:noProof/>
                </w:rPr>
                <w:t xml:space="preserve">Medical Engineering &amp; Physics, </w:t>
              </w:r>
              <w:r w:rsidRPr="000E4BB2">
                <w:rPr>
                  <w:rFonts w:ascii="Gill Sans MT" w:hAnsi="Gill Sans MT"/>
                  <w:noProof/>
                </w:rPr>
                <w:t>27(6), pp. 497-504.</w:t>
              </w:r>
            </w:p>
            <w:p w14:paraId="5F696BFA"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Mannini, A. &amp; Sabatini, A., 2011. </w:t>
              </w:r>
              <w:r w:rsidRPr="000E4BB2">
                <w:rPr>
                  <w:rFonts w:ascii="Gill Sans MT" w:hAnsi="Gill Sans MT"/>
                  <w:i/>
                  <w:iCs/>
                  <w:noProof/>
                </w:rPr>
                <w:t xml:space="preserve">On-line classification of human activity and estimation of walk-run speed from acceleration data using support vector machines. </w:t>
              </w:r>
              <w:r w:rsidRPr="000E4BB2">
                <w:rPr>
                  <w:rFonts w:ascii="Gill Sans MT" w:hAnsi="Gill Sans MT"/>
                  <w:noProof/>
                </w:rPr>
                <w:t>s.l., s.n., pp. 3302-3305.</w:t>
              </w:r>
            </w:p>
            <w:p w14:paraId="6A603D98"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Matthews, C. E., Hagströmer, M., Pober, D. &amp; Bowles, H. R., 2012. Best practices for using physical activity monitors in population-based research. </w:t>
              </w:r>
              <w:r w:rsidRPr="000E4BB2">
                <w:rPr>
                  <w:rFonts w:ascii="Gill Sans MT" w:hAnsi="Gill Sans MT"/>
                  <w:i/>
                  <w:iCs/>
                  <w:noProof/>
                </w:rPr>
                <w:t xml:space="preserve">Med Sci Sports Exerc, </w:t>
              </w:r>
              <w:r w:rsidRPr="000E4BB2">
                <w:rPr>
                  <w:rFonts w:ascii="Gill Sans MT" w:hAnsi="Gill Sans MT"/>
                  <w:noProof/>
                </w:rPr>
                <w:t>44(1 Suppl 1), pp. S68-76.</w:t>
              </w:r>
            </w:p>
            <w:p w14:paraId="0927E004"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Moher, D., Liberati, A., Tetzlaff, J. &amp; Altman, D. G., 2009. Preferred Reporting Items for Systematic Reviews and Meta-Analyses: The PRISMAS Statement. </w:t>
              </w:r>
              <w:r w:rsidRPr="000E4BB2">
                <w:rPr>
                  <w:rFonts w:ascii="Gill Sans MT" w:hAnsi="Gill Sans MT"/>
                  <w:i/>
                  <w:iCs/>
                  <w:noProof/>
                </w:rPr>
                <w:t xml:space="preserve">PLoS Medicine (OPEN ACCESS), </w:t>
              </w:r>
              <w:r w:rsidRPr="000E4BB2">
                <w:rPr>
                  <w:rFonts w:ascii="Gill Sans MT" w:hAnsi="Gill Sans MT"/>
                  <w:noProof/>
                </w:rPr>
                <w:t>6(7), p. e1000097.</w:t>
              </w:r>
            </w:p>
            <w:p w14:paraId="59C9AD3A"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National Institute of Health, 2014. </w:t>
              </w:r>
              <w:r w:rsidRPr="000E4BB2">
                <w:rPr>
                  <w:rFonts w:ascii="Gill Sans MT" w:hAnsi="Gill Sans MT"/>
                  <w:i/>
                  <w:iCs/>
                  <w:noProof/>
                </w:rPr>
                <w:t xml:space="preserve">Study Quality Assessment Tools. </w:t>
              </w:r>
              <w:r w:rsidRPr="000E4BB2">
                <w:rPr>
                  <w:rFonts w:ascii="Gill Sans MT" w:hAnsi="Gill Sans MT"/>
                  <w:noProof/>
                </w:rPr>
                <w:t xml:space="preserve">[Online] </w:t>
              </w:r>
              <w:r w:rsidRPr="000E4BB2">
                <w:rPr>
                  <w:rFonts w:ascii="Gill Sans MT" w:hAnsi="Gill Sans MT"/>
                  <w:noProof/>
                </w:rPr>
                <w:br/>
                <w:t xml:space="preserve">Available at: </w:t>
              </w:r>
              <w:r w:rsidRPr="000E4BB2">
                <w:rPr>
                  <w:rFonts w:ascii="Gill Sans MT" w:hAnsi="Gill Sans MT"/>
                  <w:noProof/>
                  <w:u w:val="single"/>
                </w:rPr>
                <w:t>https://www.nhlbi.nih.gov/health-topics/study-quality-assessment-tools</w:t>
              </w:r>
              <w:r w:rsidRPr="000E4BB2">
                <w:rPr>
                  <w:rFonts w:ascii="Gill Sans MT" w:hAnsi="Gill Sans MT"/>
                  <w:noProof/>
                </w:rPr>
                <w:br/>
                <w:t>[Accessed 26 July 2018].</w:t>
              </w:r>
            </w:p>
            <w:p w14:paraId="2907779E"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Public Health Research Data Forum, March 2015. </w:t>
              </w:r>
              <w:r w:rsidRPr="000E4BB2">
                <w:rPr>
                  <w:rFonts w:ascii="Gill Sans MT" w:hAnsi="Gill Sans MT"/>
                  <w:i/>
                  <w:iCs/>
                  <w:noProof/>
                </w:rPr>
                <w:t xml:space="preserve">Enabling Data Linkage to Maximise the Value of Public Health Research Data: full report, </w:t>
              </w:r>
              <w:r w:rsidRPr="000E4BB2">
                <w:rPr>
                  <w:rFonts w:ascii="Gill Sans MT" w:hAnsi="Gill Sans MT"/>
                  <w:noProof/>
                </w:rPr>
                <w:t>s.l.: Commissioned by the Wellcome Trust.</w:t>
              </w:r>
            </w:p>
            <w:p w14:paraId="1E84B14E"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Pulakka, A. et al., 2018. Association Between Employment Status and Objectively Measured Physical Activity and Sedentary Behavior—The Maastricht Study. </w:t>
              </w:r>
              <w:r w:rsidRPr="000E4BB2">
                <w:rPr>
                  <w:rFonts w:ascii="Gill Sans MT" w:hAnsi="Gill Sans MT"/>
                  <w:i/>
                  <w:iCs/>
                  <w:noProof/>
                </w:rPr>
                <w:t xml:space="preserve">Journal of Occupational and Environmental Medicine, </w:t>
              </w:r>
              <w:r w:rsidRPr="000E4BB2">
                <w:rPr>
                  <w:rFonts w:ascii="Gill Sans MT" w:hAnsi="Gill Sans MT"/>
                  <w:noProof/>
                </w:rPr>
                <w:t>60(4), pp. 309-315.</w:t>
              </w:r>
            </w:p>
            <w:p w14:paraId="6392CD0F"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Riou, M., Rioux, F., Lamothe, G. &amp; Doucet, E., 2015. Validation and Reliability of a Classification Method to Measure the Time Spent Performing Different Activities. </w:t>
              </w:r>
              <w:r w:rsidRPr="000E4BB2">
                <w:rPr>
                  <w:rFonts w:ascii="Gill Sans MT" w:hAnsi="Gill Sans MT"/>
                  <w:i/>
                  <w:iCs/>
                  <w:noProof/>
                </w:rPr>
                <w:t xml:space="preserve">PLoS ONE, </w:t>
              </w:r>
              <w:r w:rsidRPr="000E4BB2">
                <w:rPr>
                  <w:rFonts w:ascii="Gill Sans MT" w:hAnsi="Gill Sans MT"/>
                  <w:noProof/>
                </w:rPr>
                <w:t>10(6), p. e0128299.</w:t>
              </w:r>
            </w:p>
            <w:p w14:paraId="11D19C7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Schneller, M. et al., 2015. Validation of Five Minimally Obstructive Methods to Estimate Physical Activity Energy Expenditure in Young Adults in Semi-Standardized Settings. </w:t>
              </w:r>
              <w:r w:rsidRPr="000E4BB2">
                <w:rPr>
                  <w:rFonts w:ascii="Gill Sans MT" w:hAnsi="Gill Sans MT"/>
                  <w:i/>
                  <w:iCs/>
                  <w:noProof/>
                </w:rPr>
                <w:t xml:space="preserve">Sensors, </w:t>
              </w:r>
              <w:r w:rsidRPr="000E4BB2">
                <w:rPr>
                  <w:rFonts w:ascii="Gill Sans MT" w:hAnsi="Gill Sans MT"/>
                  <w:noProof/>
                </w:rPr>
                <w:t>Volume 15, pp. 6133-6151.</w:t>
              </w:r>
            </w:p>
            <w:p w14:paraId="316CE0F8"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Skarpsno, E. S. et al., 2018. Objectively measured occupational and leisure-time physical activity: cross-sectional associations with sleep problems. </w:t>
              </w:r>
              <w:r w:rsidRPr="000E4BB2">
                <w:rPr>
                  <w:rFonts w:ascii="Gill Sans MT" w:hAnsi="Gill Sans MT"/>
                  <w:i/>
                  <w:iCs/>
                  <w:noProof/>
                </w:rPr>
                <w:t xml:space="preserve">Scandinavian Journal of Work, Environment &amp; Health, </w:t>
              </w:r>
              <w:r w:rsidRPr="000E4BB2">
                <w:rPr>
                  <w:rFonts w:ascii="Gill Sans MT" w:hAnsi="Gill Sans MT"/>
                  <w:noProof/>
                </w:rPr>
                <w:t>44(2), pp. 202-211.</w:t>
              </w:r>
            </w:p>
            <w:p w14:paraId="38FF4C1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Skotte, J. et al., 2014. Detection of Physical Activity Types Using Triaxial Accelerometers. </w:t>
              </w:r>
              <w:r w:rsidRPr="000E4BB2">
                <w:rPr>
                  <w:rFonts w:ascii="Gill Sans MT" w:hAnsi="Gill Sans MT"/>
                  <w:i/>
                  <w:iCs/>
                  <w:noProof/>
                </w:rPr>
                <w:t xml:space="preserve">Journal of Physical Activity &amp; Health, </w:t>
              </w:r>
              <w:r w:rsidRPr="000E4BB2">
                <w:rPr>
                  <w:rFonts w:ascii="Gill Sans MT" w:hAnsi="Gill Sans MT"/>
                  <w:noProof/>
                </w:rPr>
                <w:t>11(1), pp. 76-84.</w:t>
              </w:r>
            </w:p>
            <w:p w14:paraId="3517829F"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Steeves, J. A. et al., 2015. Ability of thigh-worn ActiGraph and activPAL monitors to classify posture and motion. </w:t>
              </w:r>
              <w:r w:rsidRPr="000E4BB2">
                <w:rPr>
                  <w:rFonts w:ascii="Gill Sans MT" w:hAnsi="Gill Sans MT"/>
                  <w:i/>
                  <w:iCs/>
                  <w:noProof/>
                </w:rPr>
                <w:t xml:space="preserve">Medicine and Science in Sports and Exercise, </w:t>
              </w:r>
              <w:r w:rsidRPr="000E4BB2">
                <w:rPr>
                  <w:rFonts w:ascii="Gill Sans MT" w:hAnsi="Gill Sans MT"/>
                  <w:noProof/>
                </w:rPr>
                <w:t>47(5), pp. 952-959.</w:t>
              </w:r>
            </w:p>
            <w:p w14:paraId="61FAED4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Stemland, I. et al., 2015. Validity of the Acti4 method for detection of physical activity types in free-living settings: comparison with video analysis. 58(6), pp. 953-965.</w:t>
              </w:r>
            </w:p>
            <w:p w14:paraId="726E46C9"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Stroup, D. F. et al., 2000. Meta-analysis of observational studies in epidemiology: a proposal for reporting. Meta-analysis Of Observational Studies in Epidemiology (MOOSE) group. </w:t>
              </w:r>
              <w:r w:rsidRPr="000E4BB2">
                <w:rPr>
                  <w:rFonts w:ascii="Gill Sans MT" w:hAnsi="Gill Sans MT"/>
                  <w:i/>
                  <w:iCs/>
                  <w:noProof/>
                </w:rPr>
                <w:t xml:space="preserve">Journal of American Medical Association, </w:t>
              </w:r>
              <w:r w:rsidRPr="000E4BB2">
                <w:rPr>
                  <w:rFonts w:ascii="Gill Sans MT" w:hAnsi="Gill Sans MT"/>
                  <w:noProof/>
                </w:rPr>
                <w:t>19 April, 283(15), pp. 2008-12.</w:t>
              </w:r>
            </w:p>
            <w:p w14:paraId="0B9E867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UCL, 2018. </w:t>
              </w:r>
              <w:r w:rsidRPr="000E4BB2">
                <w:rPr>
                  <w:rFonts w:ascii="Gill Sans MT" w:hAnsi="Gill Sans MT"/>
                  <w:i/>
                  <w:iCs/>
                  <w:noProof/>
                </w:rPr>
                <w:t xml:space="preserve">Cohort and Longitudinal Studies Enhancement Resources (CLOSER). </w:t>
              </w:r>
              <w:r w:rsidRPr="000E4BB2">
                <w:rPr>
                  <w:rFonts w:ascii="Gill Sans MT" w:hAnsi="Gill Sans MT"/>
                  <w:noProof/>
                </w:rPr>
                <w:t xml:space="preserve">[Online] </w:t>
              </w:r>
              <w:r w:rsidRPr="000E4BB2">
                <w:rPr>
                  <w:rFonts w:ascii="Gill Sans MT" w:hAnsi="Gill Sans MT"/>
                  <w:noProof/>
                </w:rPr>
                <w:br/>
                <w:t xml:space="preserve">Available at: </w:t>
              </w:r>
              <w:r w:rsidRPr="000E4BB2">
                <w:rPr>
                  <w:rFonts w:ascii="Gill Sans MT" w:hAnsi="Gill Sans MT"/>
                  <w:noProof/>
                  <w:u w:val="single"/>
                </w:rPr>
                <w:t>http://www.ucl.ac.uk/ioe/departments-centres/centres/cohort-and-longitudinal-studies-enhancement-resources</w:t>
              </w:r>
              <w:r w:rsidRPr="000E4BB2">
                <w:rPr>
                  <w:rFonts w:ascii="Gill Sans MT" w:hAnsi="Gill Sans MT"/>
                  <w:noProof/>
                </w:rPr>
                <w:br/>
                <w:t>[Accessed October 2018].</w:t>
              </w:r>
            </w:p>
            <w:p w14:paraId="5B99E117"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von Elm, E. et al., 2007. Strengthening the Reporting of Observational Studies in Epidemiology (STROBE) statement: guidelines for reporting observational studies. </w:t>
              </w:r>
              <w:r w:rsidRPr="000E4BB2">
                <w:rPr>
                  <w:rFonts w:ascii="Gill Sans MT" w:hAnsi="Gill Sans MT"/>
                  <w:i/>
                  <w:iCs/>
                  <w:noProof/>
                </w:rPr>
                <w:t xml:space="preserve">Annals of Internal Medicine, </w:t>
              </w:r>
              <w:r w:rsidRPr="000E4BB2">
                <w:rPr>
                  <w:rFonts w:ascii="Gill Sans MT" w:hAnsi="Gill Sans MT"/>
                  <w:noProof/>
                </w:rPr>
                <w:t>pp. 147(8), 573.</w:t>
              </w:r>
            </w:p>
            <w:p w14:paraId="395D2957"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Wells, G. A. et al., 2009. </w:t>
              </w:r>
              <w:r w:rsidRPr="000E4BB2">
                <w:rPr>
                  <w:rFonts w:ascii="Gill Sans MT" w:hAnsi="Gill Sans MT"/>
                  <w:i/>
                  <w:iCs/>
                  <w:noProof/>
                </w:rPr>
                <w:t xml:space="preserve">The Newcastle-Ottawa Scale (NOS) for assessing the quality of nonrandomized studies in meta-analyses. </w:t>
              </w:r>
              <w:r w:rsidRPr="000E4BB2">
                <w:rPr>
                  <w:rFonts w:ascii="Gill Sans MT" w:hAnsi="Gill Sans MT"/>
                  <w:noProof/>
                </w:rPr>
                <w:t xml:space="preserve">[Online] </w:t>
              </w:r>
              <w:r w:rsidRPr="000E4BB2">
                <w:rPr>
                  <w:rFonts w:ascii="Gill Sans MT" w:hAnsi="Gill Sans MT"/>
                  <w:noProof/>
                </w:rPr>
                <w:br/>
                <w:t xml:space="preserve">Available at: </w:t>
              </w:r>
              <w:r w:rsidRPr="000E4BB2">
                <w:rPr>
                  <w:rFonts w:ascii="Gill Sans MT" w:hAnsi="Gill Sans MT"/>
                  <w:noProof/>
                  <w:u w:val="single"/>
                </w:rPr>
                <w:t>http://www.ohri.ca/programs/clinical_epidemiology/oxford.asp</w:t>
              </w:r>
              <w:r w:rsidRPr="000E4BB2">
                <w:rPr>
                  <w:rFonts w:ascii="Gill Sans MT" w:hAnsi="Gill Sans MT"/>
                  <w:noProof/>
                </w:rPr>
                <w:br/>
                <w:t>[Accessed 26 July 2018].</w:t>
              </w:r>
            </w:p>
            <w:p w14:paraId="4607BD5B" w14:textId="77777777" w:rsidR="006B13E0" w:rsidRPr="000E4BB2" w:rsidRDefault="006B13E0" w:rsidP="006B13E0">
              <w:pPr>
                <w:pStyle w:val="Bibliography"/>
                <w:spacing w:after="0" w:line="240" w:lineRule="auto"/>
                <w:ind w:left="720" w:hanging="720"/>
                <w:rPr>
                  <w:rFonts w:ascii="Gill Sans MT" w:hAnsi="Gill Sans MT"/>
                  <w:noProof/>
                </w:rPr>
              </w:pPr>
              <w:r w:rsidRPr="000E4BB2">
                <w:rPr>
                  <w:rFonts w:ascii="Gill Sans MT" w:hAnsi="Gill Sans MT"/>
                  <w:noProof/>
                </w:rPr>
                <w:t xml:space="preserve">Wullems, J. A. et al., 2017. Performance of thigh-mounted triaxial accelerometer algorithms in objective quantification of sedentary behaviour and physical activity in older adults. </w:t>
              </w:r>
              <w:r w:rsidRPr="000E4BB2">
                <w:rPr>
                  <w:rFonts w:ascii="Gill Sans MT" w:hAnsi="Gill Sans MT"/>
                  <w:i/>
                  <w:iCs/>
                  <w:noProof/>
                </w:rPr>
                <w:t xml:space="preserve">PLoS ONE, </w:t>
              </w:r>
              <w:r w:rsidRPr="000E4BB2">
                <w:rPr>
                  <w:rFonts w:ascii="Gill Sans MT" w:hAnsi="Gill Sans MT"/>
                  <w:noProof/>
                </w:rPr>
                <w:t>12(11), p. e0188215.</w:t>
              </w:r>
            </w:p>
            <w:p w14:paraId="3257A174" w14:textId="78716F26" w:rsidR="004524F4" w:rsidRPr="000E4BB2" w:rsidRDefault="005B22B5" w:rsidP="006B13E0">
              <w:pPr>
                <w:spacing w:after="0" w:line="240" w:lineRule="auto"/>
                <w:ind w:left="720" w:hanging="720"/>
                <w:rPr>
                  <w:rFonts w:ascii="Gill Sans MT" w:hAnsi="Gill Sans MT"/>
                </w:rPr>
              </w:pPr>
              <w:r w:rsidRPr="000E4BB2">
                <w:rPr>
                  <w:rFonts w:ascii="Gill Sans MT" w:hAnsi="Gill Sans MT"/>
                  <w:bCs/>
                  <w:noProof/>
                </w:rPr>
                <w:fldChar w:fldCharType="end"/>
              </w:r>
            </w:p>
          </w:sdtContent>
        </w:sdt>
      </w:sdtContent>
    </w:sdt>
    <w:p w14:paraId="0C6B3ED5" w14:textId="142A5656" w:rsidR="00773D7F" w:rsidRDefault="00773D7F" w:rsidP="00CD3AAF">
      <w:pPr>
        <w:widowControl w:val="0"/>
        <w:autoSpaceDE w:val="0"/>
        <w:autoSpaceDN w:val="0"/>
        <w:adjustRightInd w:val="0"/>
        <w:spacing w:after="0" w:line="240" w:lineRule="auto"/>
        <w:rPr>
          <w:rFonts w:ascii="Gill Sans MT" w:hAnsi="Gill Sans MT"/>
          <w:b/>
          <w:color w:val="006666"/>
          <w:sz w:val="28"/>
          <w:szCs w:val="20"/>
          <w:lang w:val="en-US"/>
        </w:rPr>
      </w:pPr>
    </w:p>
    <w:p w14:paraId="09757AB5" w14:textId="77777777" w:rsidR="00CE4D52" w:rsidRPr="00533955" w:rsidRDefault="00CE4D52" w:rsidP="00CE4D52">
      <w:pPr>
        <w:pStyle w:val="Heading1"/>
        <w:rPr>
          <w:rFonts w:ascii="Gill Sans MT" w:hAnsi="Gill Sans MT"/>
          <w:b/>
          <w:color w:val="006666"/>
          <w:sz w:val="36"/>
          <w:lang w:val="en-US"/>
        </w:rPr>
      </w:pPr>
      <w:bookmarkStart w:id="12" w:name="_Toc526859589"/>
      <w:r w:rsidRPr="00533955">
        <w:rPr>
          <w:rFonts w:ascii="Gill Sans MT" w:hAnsi="Gill Sans MT"/>
          <w:b/>
          <w:color w:val="006666"/>
          <w:sz w:val="36"/>
          <w:lang w:val="en-US"/>
        </w:rPr>
        <w:lastRenderedPageBreak/>
        <w:t>Appendix 1: Workshop 1</w:t>
      </w:r>
      <w:bookmarkEnd w:id="12"/>
    </w:p>
    <w:p w14:paraId="7AF129F2" w14:textId="77777777" w:rsidR="00CE4D52" w:rsidRDefault="00CE4D52" w:rsidP="00CE4D52">
      <w:pPr>
        <w:widowControl w:val="0"/>
        <w:autoSpaceDE w:val="0"/>
        <w:autoSpaceDN w:val="0"/>
        <w:adjustRightInd w:val="0"/>
        <w:spacing w:after="0" w:line="240" w:lineRule="auto"/>
        <w:rPr>
          <w:rFonts w:ascii="Gill Sans MT" w:hAnsi="Gill Sans MT"/>
          <w:color w:val="006666"/>
          <w:sz w:val="28"/>
          <w:szCs w:val="20"/>
          <w:lang w:val="en-US"/>
        </w:rPr>
      </w:pPr>
    </w:p>
    <w:p w14:paraId="10E331F6" w14:textId="77777777" w:rsidR="00CE4D52" w:rsidRPr="00533955" w:rsidRDefault="00CE4D52" w:rsidP="00CE4D52">
      <w:pPr>
        <w:pStyle w:val="Heading2"/>
        <w:rPr>
          <w:rFonts w:ascii="Gill Sans MT" w:hAnsi="Gill Sans MT"/>
          <w:color w:val="006666"/>
          <w:sz w:val="28"/>
          <w:szCs w:val="28"/>
          <w:lang w:val="en-US"/>
        </w:rPr>
      </w:pPr>
      <w:bookmarkStart w:id="13" w:name="_Toc526859590"/>
      <w:r w:rsidRPr="00533955">
        <w:rPr>
          <w:rFonts w:ascii="Gill Sans MT" w:hAnsi="Gill Sans MT"/>
          <w:color w:val="006666"/>
          <w:sz w:val="28"/>
          <w:szCs w:val="28"/>
          <w:lang w:val="en-US"/>
        </w:rPr>
        <w:t>Appendix 1.1: ICAD expanded list of harmonized variables</w:t>
      </w:r>
      <w:bookmarkEnd w:id="13"/>
    </w:p>
    <w:p w14:paraId="77006662"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5A966055" wp14:editId="55FA7F1C">
            <wp:extent cx="5514975" cy="78766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0C786.tmp"/>
                    <pic:cNvPicPr/>
                  </pic:nvPicPr>
                  <pic:blipFill rotWithShape="1">
                    <a:blip r:embed="rId49">
                      <a:extLst>
                        <a:ext uri="{28A0092B-C50C-407E-A947-70E740481C1C}">
                          <a14:useLocalDpi xmlns:a14="http://schemas.microsoft.com/office/drawing/2010/main" val="0"/>
                        </a:ext>
                      </a:extLst>
                    </a:blip>
                    <a:srcRect r="983"/>
                    <a:stretch/>
                  </pic:blipFill>
                  <pic:spPr bwMode="auto">
                    <a:xfrm>
                      <a:off x="0" y="0"/>
                      <a:ext cx="5521994" cy="7886699"/>
                    </a:xfrm>
                    <a:prstGeom prst="rect">
                      <a:avLst/>
                    </a:prstGeom>
                    <a:ln>
                      <a:noFill/>
                    </a:ln>
                    <a:extLst>
                      <a:ext uri="{53640926-AAD7-44D8-BBD7-CCE9431645EC}">
                        <a14:shadowObscured xmlns:a14="http://schemas.microsoft.com/office/drawing/2010/main"/>
                      </a:ext>
                    </a:extLst>
                  </pic:spPr>
                </pic:pic>
              </a:graphicData>
            </a:graphic>
          </wp:inline>
        </w:drawing>
      </w:r>
    </w:p>
    <w:p w14:paraId="6564AA65"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61E9DB00"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638387EF"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05EB3409" wp14:editId="2B37EF19">
            <wp:extent cx="6120130" cy="280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04B85.tmp"/>
                    <pic:cNvPicPr/>
                  </pic:nvPicPr>
                  <pic:blipFill rotWithShape="1">
                    <a:blip r:embed="rId50">
                      <a:extLst>
                        <a:ext uri="{28A0092B-C50C-407E-A947-70E740481C1C}">
                          <a14:useLocalDpi xmlns:a14="http://schemas.microsoft.com/office/drawing/2010/main" val="0"/>
                        </a:ext>
                      </a:extLst>
                    </a:blip>
                    <a:srcRect b="35009"/>
                    <a:stretch/>
                  </pic:blipFill>
                  <pic:spPr bwMode="auto">
                    <a:xfrm>
                      <a:off x="0" y="0"/>
                      <a:ext cx="6120130" cy="2806700"/>
                    </a:xfrm>
                    <a:prstGeom prst="rect">
                      <a:avLst/>
                    </a:prstGeom>
                    <a:ln>
                      <a:noFill/>
                    </a:ln>
                    <a:extLst>
                      <a:ext uri="{53640926-AAD7-44D8-BBD7-CCE9431645EC}">
                        <a14:shadowObscured xmlns:a14="http://schemas.microsoft.com/office/drawing/2010/main"/>
                      </a:ext>
                    </a:extLst>
                  </pic:spPr>
                </pic:pic>
              </a:graphicData>
            </a:graphic>
          </wp:inline>
        </w:drawing>
      </w:r>
    </w:p>
    <w:p w14:paraId="4802BC1B"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2BF7414F"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1BDC63E8" wp14:editId="70F17C3E">
            <wp:extent cx="6120130" cy="4314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0AF38.tmp"/>
                    <pic:cNvPicPr/>
                  </pic:nvPicPr>
                  <pic:blipFill>
                    <a:blip r:embed="rId51">
                      <a:extLst>
                        <a:ext uri="{28A0092B-C50C-407E-A947-70E740481C1C}">
                          <a14:useLocalDpi xmlns:a14="http://schemas.microsoft.com/office/drawing/2010/main" val="0"/>
                        </a:ext>
                      </a:extLst>
                    </a:blip>
                    <a:stretch>
                      <a:fillRect/>
                    </a:stretch>
                  </pic:blipFill>
                  <pic:spPr>
                    <a:xfrm>
                      <a:off x="0" y="0"/>
                      <a:ext cx="6120130" cy="4314190"/>
                    </a:xfrm>
                    <a:prstGeom prst="rect">
                      <a:avLst/>
                    </a:prstGeom>
                  </pic:spPr>
                </pic:pic>
              </a:graphicData>
            </a:graphic>
          </wp:inline>
        </w:drawing>
      </w:r>
    </w:p>
    <w:p w14:paraId="479143F3"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2AE8895C"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lastRenderedPageBreak/>
        <w:drawing>
          <wp:inline distT="0" distB="0" distL="0" distR="0" wp14:anchorId="7B3842DE" wp14:editId="386A31AA">
            <wp:extent cx="6120130" cy="4307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086F.tmp"/>
                    <pic:cNvPicPr/>
                  </pic:nvPicPr>
                  <pic:blipFill>
                    <a:blip r:embed="rId52">
                      <a:extLst>
                        <a:ext uri="{28A0092B-C50C-407E-A947-70E740481C1C}">
                          <a14:useLocalDpi xmlns:a14="http://schemas.microsoft.com/office/drawing/2010/main" val="0"/>
                        </a:ext>
                      </a:extLst>
                    </a:blip>
                    <a:stretch>
                      <a:fillRect/>
                    </a:stretch>
                  </pic:blipFill>
                  <pic:spPr>
                    <a:xfrm>
                      <a:off x="0" y="0"/>
                      <a:ext cx="6120130" cy="4307205"/>
                    </a:xfrm>
                    <a:prstGeom prst="rect">
                      <a:avLst/>
                    </a:prstGeom>
                  </pic:spPr>
                </pic:pic>
              </a:graphicData>
            </a:graphic>
          </wp:inline>
        </w:drawing>
      </w:r>
    </w:p>
    <w:p w14:paraId="35EA5E39"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7B2D7557"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5D0019B4" wp14:editId="67E6EB26">
            <wp:extent cx="6096000" cy="2679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05596.tmp"/>
                    <pic:cNvPicPr/>
                  </pic:nvPicPr>
                  <pic:blipFill rotWithShape="1">
                    <a:blip r:embed="rId53">
                      <a:extLst>
                        <a:ext uri="{28A0092B-C50C-407E-A947-70E740481C1C}">
                          <a14:useLocalDpi xmlns:a14="http://schemas.microsoft.com/office/drawing/2010/main" val="0"/>
                        </a:ext>
                      </a:extLst>
                    </a:blip>
                    <a:srcRect r="394" b="37978"/>
                    <a:stretch/>
                  </pic:blipFill>
                  <pic:spPr bwMode="auto">
                    <a:xfrm>
                      <a:off x="0" y="0"/>
                      <a:ext cx="6096000" cy="2679700"/>
                    </a:xfrm>
                    <a:prstGeom prst="rect">
                      <a:avLst/>
                    </a:prstGeom>
                    <a:ln>
                      <a:noFill/>
                    </a:ln>
                    <a:extLst>
                      <a:ext uri="{53640926-AAD7-44D8-BBD7-CCE9431645EC}">
                        <a14:shadowObscured xmlns:a14="http://schemas.microsoft.com/office/drawing/2010/main"/>
                      </a:ext>
                    </a:extLst>
                  </pic:spPr>
                </pic:pic>
              </a:graphicData>
            </a:graphic>
          </wp:inline>
        </w:drawing>
      </w:r>
    </w:p>
    <w:p w14:paraId="19FB7322"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5E7CA1D0"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6E5886D2"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lastRenderedPageBreak/>
        <w:drawing>
          <wp:inline distT="0" distB="0" distL="0" distR="0" wp14:anchorId="20D80C10" wp14:editId="1B5393F0">
            <wp:extent cx="6120130" cy="3479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08E43.tmp"/>
                    <pic:cNvPicPr/>
                  </pic:nvPicPr>
                  <pic:blipFill rotWithShape="1">
                    <a:blip r:embed="rId54">
                      <a:extLst>
                        <a:ext uri="{28A0092B-C50C-407E-A947-70E740481C1C}">
                          <a14:useLocalDpi xmlns:a14="http://schemas.microsoft.com/office/drawing/2010/main" val="0"/>
                        </a:ext>
                      </a:extLst>
                    </a:blip>
                    <a:srcRect b="18935"/>
                    <a:stretch/>
                  </pic:blipFill>
                  <pic:spPr bwMode="auto">
                    <a:xfrm>
                      <a:off x="0" y="0"/>
                      <a:ext cx="6120130" cy="3479800"/>
                    </a:xfrm>
                    <a:prstGeom prst="rect">
                      <a:avLst/>
                    </a:prstGeom>
                    <a:ln>
                      <a:noFill/>
                    </a:ln>
                    <a:extLst>
                      <a:ext uri="{53640926-AAD7-44D8-BBD7-CCE9431645EC}">
                        <a14:shadowObscured xmlns:a14="http://schemas.microsoft.com/office/drawing/2010/main"/>
                      </a:ext>
                    </a:extLst>
                  </pic:spPr>
                </pic:pic>
              </a:graphicData>
            </a:graphic>
          </wp:inline>
        </w:drawing>
      </w:r>
    </w:p>
    <w:p w14:paraId="55391375"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09AC625F"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35469B72"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705F14A8" wp14:editId="0AA87343">
            <wp:extent cx="6120130" cy="3213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C7AB.tmp"/>
                    <pic:cNvPicPr/>
                  </pic:nvPicPr>
                  <pic:blipFill rotWithShape="1">
                    <a:blip r:embed="rId55">
                      <a:extLst>
                        <a:ext uri="{28A0092B-C50C-407E-A947-70E740481C1C}">
                          <a14:useLocalDpi xmlns:a14="http://schemas.microsoft.com/office/drawing/2010/main" val="0"/>
                        </a:ext>
                      </a:extLst>
                    </a:blip>
                    <a:srcRect b="25236"/>
                    <a:stretch/>
                  </pic:blipFill>
                  <pic:spPr bwMode="auto">
                    <a:xfrm>
                      <a:off x="0" y="0"/>
                      <a:ext cx="6120130" cy="3213100"/>
                    </a:xfrm>
                    <a:prstGeom prst="rect">
                      <a:avLst/>
                    </a:prstGeom>
                    <a:ln>
                      <a:noFill/>
                    </a:ln>
                    <a:extLst>
                      <a:ext uri="{53640926-AAD7-44D8-BBD7-CCE9431645EC}">
                        <a14:shadowObscured xmlns:a14="http://schemas.microsoft.com/office/drawing/2010/main"/>
                      </a:ext>
                    </a:extLst>
                  </pic:spPr>
                </pic:pic>
              </a:graphicData>
            </a:graphic>
          </wp:inline>
        </w:drawing>
      </w:r>
    </w:p>
    <w:p w14:paraId="70C64272"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00F00E0C"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lastRenderedPageBreak/>
        <w:drawing>
          <wp:inline distT="0" distB="0" distL="0" distR="0" wp14:anchorId="7B5A7920" wp14:editId="58E5ABC5">
            <wp:extent cx="6106886" cy="36322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0FACD.tmp"/>
                    <pic:cNvPicPr/>
                  </pic:nvPicPr>
                  <pic:blipFill rotWithShape="1">
                    <a:blip r:embed="rId56">
                      <a:extLst>
                        <a:ext uri="{28A0092B-C50C-407E-A947-70E740481C1C}">
                          <a14:useLocalDpi xmlns:a14="http://schemas.microsoft.com/office/drawing/2010/main" val="0"/>
                        </a:ext>
                      </a:extLst>
                    </a:blip>
                    <a:srcRect l="1" r="216" b="15133"/>
                    <a:stretch/>
                  </pic:blipFill>
                  <pic:spPr bwMode="auto">
                    <a:xfrm>
                      <a:off x="0" y="0"/>
                      <a:ext cx="6106886" cy="3632200"/>
                    </a:xfrm>
                    <a:prstGeom prst="rect">
                      <a:avLst/>
                    </a:prstGeom>
                    <a:ln>
                      <a:noFill/>
                    </a:ln>
                    <a:extLst>
                      <a:ext uri="{53640926-AAD7-44D8-BBD7-CCE9431645EC}">
                        <a14:shadowObscured xmlns:a14="http://schemas.microsoft.com/office/drawing/2010/main"/>
                      </a:ext>
                    </a:extLst>
                  </pic:spPr>
                </pic:pic>
              </a:graphicData>
            </a:graphic>
          </wp:inline>
        </w:drawing>
      </w:r>
    </w:p>
    <w:p w14:paraId="145794F0"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noProof/>
          <w:sz w:val="20"/>
          <w:szCs w:val="20"/>
          <w:lang w:eastAsia="en-AU"/>
        </w:rPr>
        <w:drawing>
          <wp:inline distT="0" distB="0" distL="0" distR="0" wp14:anchorId="7DFB9B2D" wp14:editId="387CFBCB">
            <wp:extent cx="6120130" cy="432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049C7.tmp"/>
                    <pic:cNvPicPr/>
                  </pic:nvPicPr>
                  <pic:blipFill>
                    <a:blip r:embed="rId57">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7EF985F7"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459544B6" w14:textId="77777777" w:rsidR="00CE4D52" w:rsidRPr="006F7CF1" w:rsidRDefault="00CE4D52" w:rsidP="00CE4D52">
      <w:pPr>
        <w:spacing w:after="0" w:line="240" w:lineRule="auto"/>
        <w:rPr>
          <w:rFonts w:ascii="Gill Sans MT" w:hAnsi="Gill Sans MT"/>
          <w:b/>
          <w:sz w:val="20"/>
          <w:szCs w:val="20"/>
          <w:lang w:val="en-US"/>
        </w:rPr>
      </w:pPr>
      <w:r w:rsidRPr="006F7CF1">
        <w:rPr>
          <w:rFonts w:ascii="Gill Sans MT" w:hAnsi="Gill Sans MT"/>
          <w:b/>
          <w:sz w:val="20"/>
          <w:szCs w:val="20"/>
          <w:lang w:val="en-US"/>
        </w:rPr>
        <w:br w:type="page"/>
      </w:r>
    </w:p>
    <w:p w14:paraId="0A79D29C" w14:textId="77777777" w:rsidR="00CE4D52" w:rsidRPr="00533955" w:rsidRDefault="00CE4D52" w:rsidP="00CE4D52">
      <w:pPr>
        <w:pStyle w:val="Heading2"/>
        <w:rPr>
          <w:rFonts w:ascii="Gill Sans MT" w:hAnsi="Gill Sans MT"/>
          <w:color w:val="006666"/>
          <w:sz w:val="28"/>
          <w:szCs w:val="28"/>
          <w:lang w:val="en-US"/>
        </w:rPr>
      </w:pPr>
      <w:bookmarkStart w:id="14" w:name="_Toc526859591"/>
      <w:r w:rsidRPr="00533955">
        <w:rPr>
          <w:rFonts w:ascii="Gill Sans MT" w:hAnsi="Gill Sans MT"/>
          <w:color w:val="006666"/>
          <w:sz w:val="28"/>
          <w:szCs w:val="28"/>
          <w:lang w:val="en-US"/>
        </w:rPr>
        <w:lastRenderedPageBreak/>
        <w:t>Appendix 1.2: Protocol Overview</w:t>
      </w:r>
      <w:bookmarkEnd w:id="14"/>
    </w:p>
    <w:p w14:paraId="7E917200" w14:textId="77777777" w:rsidR="00CE4D52" w:rsidRPr="002F1F4D" w:rsidRDefault="00CE4D52" w:rsidP="00CE4D52">
      <w:pPr>
        <w:widowControl w:val="0"/>
        <w:autoSpaceDE w:val="0"/>
        <w:autoSpaceDN w:val="0"/>
        <w:adjustRightInd w:val="0"/>
        <w:spacing w:after="0" w:line="240" w:lineRule="auto"/>
        <w:rPr>
          <w:rFonts w:ascii="Gill Sans MT" w:hAnsi="Gill Sans MT"/>
          <w:b/>
          <w:sz w:val="20"/>
          <w:szCs w:val="20"/>
          <w:lang w:val="en-US"/>
        </w:rPr>
      </w:pPr>
    </w:p>
    <w:p w14:paraId="2CCF6735" w14:textId="77777777" w:rsidR="00CE4D52" w:rsidRPr="002F1F4D" w:rsidRDefault="00CE4D52" w:rsidP="00CE4D52">
      <w:pPr>
        <w:spacing w:after="0" w:line="240" w:lineRule="auto"/>
        <w:rPr>
          <w:rFonts w:ascii="Gill Sans MT" w:hAnsi="Gill Sans MT" w:cs="Arial"/>
          <w:b/>
          <w:sz w:val="20"/>
          <w:szCs w:val="20"/>
        </w:rPr>
      </w:pPr>
    </w:p>
    <w:p w14:paraId="2BB723D0" w14:textId="77777777" w:rsidR="00CE4D52" w:rsidRPr="006B13E0" w:rsidRDefault="00CE4D52" w:rsidP="00CE4D52">
      <w:pPr>
        <w:spacing w:after="0" w:line="240" w:lineRule="auto"/>
        <w:jc w:val="center"/>
        <w:rPr>
          <w:rFonts w:ascii="Gill Sans MT" w:hAnsi="Gill Sans MT" w:cs="Arial"/>
          <w:b/>
          <w:sz w:val="20"/>
          <w:szCs w:val="20"/>
        </w:rPr>
      </w:pPr>
      <w:r w:rsidRPr="006B13E0">
        <w:rPr>
          <w:rFonts w:ascii="Gill Sans MT" w:hAnsi="Gill Sans MT" w:cs="Arial"/>
          <w:b/>
          <w:sz w:val="20"/>
          <w:szCs w:val="20"/>
        </w:rPr>
        <w:t>Tri-axial thigh-worn accelerometers for physical activity, posture, and sleep behaviour quantification in adults: A systematic scoping review of observational studies (PROTOCOL)</w:t>
      </w:r>
    </w:p>
    <w:p w14:paraId="2BE5A7F3" w14:textId="77777777" w:rsidR="00CE4D52" w:rsidRPr="006B13E0" w:rsidRDefault="00CE4D52" w:rsidP="00CE4D52">
      <w:pPr>
        <w:spacing w:after="0" w:line="240" w:lineRule="auto"/>
        <w:jc w:val="center"/>
        <w:rPr>
          <w:rFonts w:ascii="Gill Sans MT" w:hAnsi="Gill Sans MT" w:cs="Arial"/>
          <w:b/>
          <w:sz w:val="20"/>
          <w:szCs w:val="20"/>
        </w:rPr>
      </w:pPr>
    </w:p>
    <w:p w14:paraId="2468D066" w14:textId="77777777" w:rsidR="00CE4D52" w:rsidRPr="006B13E0" w:rsidRDefault="00CE4D52" w:rsidP="00CE4D52">
      <w:pPr>
        <w:widowControl w:val="0"/>
        <w:autoSpaceDE w:val="0"/>
        <w:autoSpaceDN w:val="0"/>
        <w:adjustRightInd w:val="0"/>
        <w:spacing w:after="0" w:line="240" w:lineRule="auto"/>
        <w:rPr>
          <w:rFonts w:ascii="Gill Sans MT" w:hAnsi="Gill Sans MT" w:cs="Arial"/>
          <w:sz w:val="20"/>
          <w:szCs w:val="20"/>
          <w:lang w:val="en-US"/>
        </w:rPr>
      </w:pPr>
    </w:p>
    <w:p w14:paraId="640F9898" w14:textId="77777777" w:rsidR="00CE4D52" w:rsidRPr="006B13E0" w:rsidRDefault="00CE4D52" w:rsidP="00CE4D52">
      <w:pPr>
        <w:spacing w:after="0" w:line="240" w:lineRule="auto"/>
        <w:rPr>
          <w:rFonts w:ascii="Gill Sans MT" w:hAnsi="Gill Sans MT"/>
          <w:b/>
          <w:sz w:val="20"/>
          <w:szCs w:val="20"/>
        </w:rPr>
      </w:pPr>
      <w:r w:rsidRPr="006B13E0">
        <w:rPr>
          <w:rFonts w:ascii="Gill Sans MT" w:hAnsi="Gill Sans MT"/>
          <w:b/>
          <w:sz w:val="20"/>
          <w:szCs w:val="20"/>
        </w:rPr>
        <w:t>AIM &amp; OBJECTIVES</w:t>
      </w:r>
    </w:p>
    <w:p w14:paraId="455DDA42" w14:textId="77777777" w:rsidR="00CE4D52" w:rsidRPr="006B13E0" w:rsidRDefault="00CE4D52" w:rsidP="00CE4D52">
      <w:pPr>
        <w:pStyle w:val="Heading1"/>
        <w:spacing w:before="0" w:line="240" w:lineRule="auto"/>
        <w:rPr>
          <w:rFonts w:ascii="Gill Sans MT" w:hAnsi="Gill Sans MT" w:cs="Arial"/>
          <w:b/>
          <w:color w:val="auto"/>
          <w:sz w:val="20"/>
          <w:szCs w:val="20"/>
        </w:rPr>
      </w:pPr>
    </w:p>
    <w:p w14:paraId="3C8AE40D"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aim to systematically identify and describe all observational studies that used 24 hour data of tri-axial thigh-worn accelerometry to track physical activity, posture, and sleep behaviour quantification data of free-living adult participants in population-based or community settings with the objectives to:</w:t>
      </w:r>
    </w:p>
    <w:p w14:paraId="375BAAE7" w14:textId="77777777" w:rsidR="00CE4D52" w:rsidRPr="006B13E0" w:rsidRDefault="00CE4D52" w:rsidP="00CE4D52">
      <w:pPr>
        <w:pStyle w:val="ListParagraph"/>
        <w:numPr>
          <w:ilvl w:val="0"/>
          <w:numId w:val="44"/>
        </w:numPr>
        <w:spacing w:after="0" w:line="240" w:lineRule="auto"/>
        <w:rPr>
          <w:rFonts w:ascii="Gill Sans MT" w:hAnsi="Gill Sans MT" w:cs="Arial"/>
          <w:sz w:val="20"/>
          <w:szCs w:val="20"/>
        </w:rPr>
      </w:pPr>
      <w:r w:rsidRPr="006B13E0">
        <w:rPr>
          <w:rFonts w:ascii="Gill Sans MT" w:hAnsi="Gill Sans MT" w:cs="Arial"/>
          <w:sz w:val="20"/>
          <w:szCs w:val="20"/>
        </w:rPr>
        <w:t>Identify all observational cohorts that can be potentially included in our own consortium project;</w:t>
      </w:r>
    </w:p>
    <w:p w14:paraId="52B83423" w14:textId="77777777" w:rsidR="00CE4D52" w:rsidRPr="006B13E0" w:rsidRDefault="00CE4D52" w:rsidP="00CE4D52">
      <w:pPr>
        <w:pStyle w:val="ListParagraph"/>
        <w:numPr>
          <w:ilvl w:val="0"/>
          <w:numId w:val="44"/>
        </w:numPr>
        <w:spacing w:after="0" w:line="240" w:lineRule="auto"/>
        <w:rPr>
          <w:rFonts w:ascii="Gill Sans MT" w:hAnsi="Gill Sans MT" w:cs="Arial"/>
          <w:sz w:val="20"/>
          <w:szCs w:val="20"/>
        </w:rPr>
      </w:pPr>
      <w:r w:rsidRPr="006B13E0">
        <w:rPr>
          <w:rFonts w:ascii="Gill Sans MT" w:hAnsi="Gill Sans MT" w:cs="Arial"/>
          <w:sz w:val="20"/>
          <w:szCs w:val="20"/>
        </w:rPr>
        <w:t>Assemble information to describe each study’s population and samples, recruitment methods, sample demographic characteristics, study settings, and summarise the groups of variables used (specific exposures, confounders, mediators, moderators, outcomes) to target;</w:t>
      </w:r>
    </w:p>
    <w:p w14:paraId="7FB502D8" w14:textId="77777777" w:rsidR="00CE4D52" w:rsidRPr="006B13E0" w:rsidRDefault="00CE4D52" w:rsidP="00CE4D52">
      <w:pPr>
        <w:pStyle w:val="ListParagraph"/>
        <w:numPr>
          <w:ilvl w:val="0"/>
          <w:numId w:val="44"/>
        </w:numPr>
        <w:spacing w:after="0" w:line="240" w:lineRule="auto"/>
        <w:rPr>
          <w:rFonts w:ascii="Gill Sans MT" w:hAnsi="Gill Sans MT" w:cs="Arial"/>
          <w:b/>
          <w:sz w:val="20"/>
          <w:szCs w:val="20"/>
        </w:rPr>
      </w:pPr>
      <w:r w:rsidRPr="006B13E0">
        <w:rPr>
          <w:rFonts w:ascii="Gill Sans MT" w:hAnsi="Gill Sans MT" w:cs="Arial"/>
          <w:sz w:val="20"/>
          <w:szCs w:val="20"/>
        </w:rPr>
        <w:t>Review and summarise accelerometry data collection methods, accelerometry data processing methods (including software used), and procedural and data-related characteristics.</w:t>
      </w:r>
    </w:p>
    <w:p w14:paraId="5E3B1A65" w14:textId="77777777" w:rsidR="00CE4D52" w:rsidRPr="006B13E0" w:rsidRDefault="00CE4D52" w:rsidP="00CE4D52">
      <w:pPr>
        <w:widowControl w:val="0"/>
        <w:autoSpaceDE w:val="0"/>
        <w:autoSpaceDN w:val="0"/>
        <w:adjustRightInd w:val="0"/>
        <w:spacing w:after="0" w:line="240" w:lineRule="auto"/>
        <w:rPr>
          <w:rFonts w:ascii="Gill Sans MT" w:hAnsi="Gill Sans MT" w:cs="Arial"/>
          <w:sz w:val="20"/>
          <w:szCs w:val="20"/>
          <w:lang w:val="en-US"/>
        </w:rPr>
      </w:pPr>
    </w:p>
    <w:p w14:paraId="1C706D56" w14:textId="77777777" w:rsidR="00CE4D52" w:rsidRPr="006B13E0" w:rsidRDefault="00CE4D52" w:rsidP="00CE4D52">
      <w:pPr>
        <w:spacing w:after="0" w:line="240" w:lineRule="auto"/>
        <w:rPr>
          <w:rFonts w:ascii="Gill Sans MT" w:hAnsi="Gill Sans MT"/>
          <w:b/>
          <w:sz w:val="20"/>
          <w:szCs w:val="20"/>
        </w:rPr>
      </w:pPr>
      <w:r w:rsidRPr="006B13E0">
        <w:rPr>
          <w:rFonts w:ascii="Gill Sans MT" w:hAnsi="Gill Sans MT"/>
          <w:b/>
          <w:sz w:val="20"/>
          <w:szCs w:val="20"/>
        </w:rPr>
        <w:t>METHODS</w:t>
      </w:r>
    </w:p>
    <w:p w14:paraId="201F2B26" w14:textId="77777777" w:rsidR="00CE4D52" w:rsidRPr="006B13E0" w:rsidRDefault="00CE4D52" w:rsidP="00CE4D52">
      <w:pPr>
        <w:pStyle w:val="Heading1"/>
        <w:spacing w:before="0" w:line="240" w:lineRule="auto"/>
        <w:rPr>
          <w:rFonts w:ascii="Gill Sans MT" w:hAnsi="Gill Sans MT" w:cs="Arial"/>
          <w:b/>
          <w:color w:val="auto"/>
          <w:sz w:val="20"/>
          <w:szCs w:val="20"/>
        </w:rPr>
      </w:pPr>
    </w:p>
    <w:p w14:paraId="66C71F67"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This review will be conducted and reported according to the MOOSE reporting standards (Meta-analysis Of Observational Studies in Epidemiology: a proposal for reporting) </w:t>
      </w:r>
      <w:sdt>
        <w:sdtPr>
          <w:rPr>
            <w:rFonts w:ascii="Gill Sans MT" w:hAnsi="Gill Sans MT" w:cs="Arial"/>
            <w:sz w:val="20"/>
            <w:szCs w:val="20"/>
          </w:rPr>
          <w:id w:val="781463715"/>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Str00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(Stroup, et al., 2000)</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along with relevant elements of the PRISMA reporting standards </w:t>
      </w:r>
      <w:sdt>
        <w:sdtPr>
          <w:rPr>
            <w:rFonts w:ascii="Gill Sans MT" w:hAnsi="Gill Sans MT" w:cs="Arial"/>
            <w:sz w:val="20"/>
            <w:szCs w:val="20"/>
          </w:rPr>
          <w:id w:val="1065156894"/>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Moh09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(Moher, et al., 2009)</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such as study flow chart. The MOOSE items checklist and flow chart will be presented in tabular format.</w:t>
      </w:r>
    </w:p>
    <w:p w14:paraId="000CA104" w14:textId="77777777" w:rsidR="00CE4D52" w:rsidRPr="006B13E0" w:rsidRDefault="00CE4D52" w:rsidP="00CE4D52">
      <w:pPr>
        <w:spacing w:after="0" w:line="240" w:lineRule="auto"/>
        <w:rPr>
          <w:rFonts w:ascii="Gill Sans MT" w:hAnsi="Gill Sans MT" w:cs="Arial"/>
          <w:sz w:val="20"/>
          <w:szCs w:val="20"/>
        </w:rPr>
      </w:pPr>
    </w:p>
    <w:p w14:paraId="7F89CDD2" w14:textId="77777777" w:rsidR="00CE4D52" w:rsidRDefault="00CE4D52" w:rsidP="00CE4D52">
      <w:pPr>
        <w:spacing w:after="0" w:line="240" w:lineRule="auto"/>
        <w:rPr>
          <w:rFonts w:ascii="Gill Sans MT" w:hAnsi="Gill Sans MT"/>
          <w:b/>
          <w:sz w:val="20"/>
          <w:szCs w:val="20"/>
        </w:rPr>
      </w:pPr>
      <w:r w:rsidRPr="006B13E0">
        <w:rPr>
          <w:rFonts w:ascii="Gill Sans MT" w:hAnsi="Gill Sans MT"/>
          <w:b/>
          <w:sz w:val="20"/>
          <w:szCs w:val="20"/>
        </w:rPr>
        <w:t>Eligibility Criteria for Included Studies</w:t>
      </w:r>
    </w:p>
    <w:p w14:paraId="64A9FA68" w14:textId="77777777" w:rsidR="00CE4D52" w:rsidRPr="006B13E0" w:rsidRDefault="00CE4D52" w:rsidP="00CE4D52">
      <w:pPr>
        <w:spacing w:after="0" w:line="240" w:lineRule="auto"/>
        <w:rPr>
          <w:rFonts w:ascii="Gill Sans MT" w:hAnsi="Gill Sans MT"/>
          <w:b/>
          <w:sz w:val="20"/>
          <w:szCs w:val="20"/>
        </w:rPr>
      </w:pPr>
    </w:p>
    <w:p w14:paraId="67F85ED7" w14:textId="77777777" w:rsidR="00CE4D52" w:rsidRDefault="00CE4D52" w:rsidP="00CE4D52">
      <w:pPr>
        <w:pStyle w:val="ListParagraph"/>
        <w:numPr>
          <w:ilvl w:val="0"/>
          <w:numId w:val="45"/>
        </w:numPr>
        <w:spacing w:after="0" w:line="240" w:lineRule="auto"/>
        <w:ind w:left="360"/>
        <w:rPr>
          <w:rFonts w:ascii="Gill Sans MT" w:hAnsi="Gill Sans MT"/>
          <w:b/>
          <w:sz w:val="20"/>
          <w:szCs w:val="20"/>
        </w:rPr>
      </w:pPr>
      <w:r w:rsidRPr="006B13E0">
        <w:rPr>
          <w:rFonts w:ascii="Gill Sans MT" w:hAnsi="Gill Sans MT"/>
          <w:b/>
          <w:sz w:val="20"/>
          <w:szCs w:val="20"/>
        </w:rPr>
        <w:t>Types of studies</w:t>
      </w:r>
    </w:p>
    <w:p w14:paraId="3E5B4FFF" w14:textId="77777777" w:rsidR="00CE4D52" w:rsidRPr="00615FC2" w:rsidRDefault="00CE4D52" w:rsidP="00CE4D52">
      <w:pPr>
        <w:spacing w:after="0" w:line="240" w:lineRule="auto"/>
        <w:rPr>
          <w:rFonts w:ascii="Gill Sans MT" w:hAnsi="Gill Sans MT"/>
          <w:b/>
          <w:sz w:val="20"/>
          <w:szCs w:val="20"/>
        </w:rPr>
      </w:pPr>
    </w:p>
    <w:p w14:paraId="5018C712" w14:textId="77777777" w:rsidR="00CE4D52" w:rsidRPr="006B13E0" w:rsidRDefault="00CE4D52" w:rsidP="00CE4D52">
      <w:pPr>
        <w:pStyle w:val="ListParagraph"/>
        <w:numPr>
          <w:ilvl w:val="1"/>
          <w:numId w:val="45"/>
        </w:numPr>
        <w:spacing w:after="0" w:line="240" w:lineRule="auto"/>
        <w:ind w:left="360"/>
        <w:rPr>
          <w:rFonts w:ascii="Gill Sans MT" w:hAnsi="Gill Sans MT" w:cs="Arial"/>
          <w:b/>
          <w:i/>
          <w:sz w:val="20"/>
          <w:szCs w:val="20"/>
        </w:rPr>
      </w:pPr>
      <w:r w:rsidRPr="006B13E0">
        <w:rPr>
          <w:rFonts w:ascii="Gill Sans MT" w:hAnsi="Gill Sans MT" w:cs="Arial"/>
          <w:b/>
          <w:i/>
          <w:sz w:val="20"/>
          <w:szCs w:val="20"/>
        </w:rPr>
        <w:t>Designs</w:t>
      </w:r>
    </w:p>
    <w:p w14:paraId="6199EAC8"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We will include all observational study designs such as prospective cohort, retrospective cohort (historical cohort), and cross-sectional study designs. </w:t>
      </w:r>
    </w:p>
    <w:p w14:paraId="68D0F46A" w14:textId="77777777" w:rsidR="00CE4D52" w:rsidRPr="006B13E0" w:rsidRDefault="00CE4D52" w:rsidP="00CE4D52">
      <w:pPr>
        <w:spacing w:after="0" w:line="240" w:lineRule="auto"/>
        <w:rPr>
          <w:rFonts w:ascii="Gill Sans MT" w:hAnsi="Gill Sans MT" w:cs="Arial"/>
          <w:sz w:val="20"/>
          <w:szCs w:val="20"/>
        </w:rPr>
      </w:pPr>
    </w:p>
    <w:p w14:paraId="333D66B8"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We require full text publication. This includes published pilot studies, or published study protocols. </w:t>
      </w:r>
    </w:p>
    <w:p w14:paraId="559A5D03" w14:textId="77777777" w:rsidR="00CE4D52" w:rsidRPr="006B13E0" w:rsidRDefault="00CE4D52" w:rsidP="00CE4D52">
      <w:pPr>
        <w:spacing w:after="0" w:line="240" w:lineRule="auto"/>
        <w:rPr>
          <w:rFonts w:ascii="Gill Sans MT" w:hAnsi="Gill Sans MT" w:cs="Arial"/>
          <w:sz w:val="20"/>
          <w:szCs w:val="20"/>
        </w:rPr>
      </w:pPr>
    </w:p>
    <w:p w14:paraId="1DEF1076"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include published abstracts that contains information to clearly suffice our inclusion criteria and, also contain sufficient information to extract data on at least our primary outcome (characteristics of the study). It the abstract suffices the inclusion criteria but does not provide enough information for our primary outcome, we will attempt to obtain information from the authors. Otherwise the abstract will sit in the awaiting classification list.</w:t>
      </w:r>
    </w:p>
    <w:p w14:paraId="77574692" w14:textId="77777777" w:rsidR="00CE4D52" w:rsidRPr="006B13E0" w:rsidRDefault="00CE4D52" w:rsidP="00CE4D52">
      <w:pPr>
        <w:spacing w:after="0" w:line="240" w:lineRule="auto"/>
        <w:rPr>
          <w:rFonts w:ascii="Gill Sans MT" w:hAnsi="Gill Sans MT" w:cs="Arial"/>
          <w:sz w:val="20"/>
          <w:szCs w:val="20"/>
        </w:rPr>
      </w:pPr>
    </w:p>
    <w:p w14:paraId="6A3B48B8"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anticipate that we may find multiple papers belonging to a ‘parent study’. We plan to include all sub-papers of mother studies and count them as individual studies with separate data extraction, as different outcomes may be reported between these multiple papers. We will record which ‘mother study’ these are linked to.</w:t>
      </w:r>
    </w:p>
    <w:p w14:paraId="7F61BA71" w14:textId="77777777" w:rsidR="00CE4D52" w:rsidRPr="006B13E0" w:rsidRDefault="00CE4D52" w:rsidP="00CE4D52">
      <w:pPr>
        <w:spacing w:after="0" w:line="240" w:lineRule="auto"/>
        <w:rPr>
          <w:rFonts w:ascii="Gill Sans MT" w:hAnsi="Gill Sans MT" w:cs="Arial"/>
          <w:sz w:val="20"/>
          <w:szCs w:val="20"/>
        </w:rPr>
      </w:pPr>
    </w:p>
    <w:p w14:paraId="633A8E10"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do not require a minimum number of participants per study to be included in this review as we are interested in their recruitment, methods and analysis procedures.</w:t>
      </w:r>
    </w:p>
    <w:p w14:paraId="5868F652" w14:textId="77777777" w:rsidR="00CE4D52" w:rsidRPr="006B13E0" w:rsidRDefault="00CE4D52" w:rsidP="00CE4D52">
      <w:pPr>
        <w:spacing w:after="0" w:line="240" w:lineRule="auto"/>
        <w:rPr>
          <w:rFonts w:ascii="Gill Sans MT" w:hAnsi="Gill Sans MT" w:cs="Arial"/>
          <w:sz w:val="20"/>
          <w:szCs w:val="20"/>
        </w:rPr>
      </w:pPr>
    </w:p>
    <w:p w14:paraId="4DBE80F4"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exclude interventional studies of any type.</w:t>
      </w:r>
    </w:p>
    <w:p w14:paraId="2065F054" w14:textId="77777777" w:rsidR="00CE4D52" w:rsidRPr="006B13E0" w:rsidRDefault="00CE4D52" w:rsidP="00CE4D52">
      <w:pPr>
        <w:spacing w:after="0" w:line="240" w:lineRule="auto"/>
        <w:rPr>
          <w:rFonts w:ascii="Gill Sans MT" w:hAnsi="Gill Sans MT" w:cs="Arial"/>
          <w:sz w:val="20"/>
          <w:szCs w:val="20"/>
        </w:rPr>
      </w:pPr>
    </w:p>
    <w:p w14:paraId="01C17846" w14:textId="77777777" w:rsidR="00CE4D52" w:rsidRPr="006B13E0" w:rsidRDefault="00CE4D52" w:rsidP="00CE4D52">
      <w:pPr>
        <w:pStyle w:val="ListParagraph"/>
        <w:numPr>
          <w:ilvl w:val="1"/>
          <w:numId w:val="45"/>
        </w:numPr>
        <w:spacing w:after="0" w:line="240" w:lineRule="auto"/>
        <w:ind w:left="360"/>
        <w:rPr>
          <w:rFonts w:ascii="Gill Sans MT" w:hAnsi="Gill Sans MT" w:cs="Arial"/>
          <w:b/>
          <w:i/>
          <w:sz w:val="20"/>
          <w:szCs w:val="20"/>
        </w:rPr>
      </w:pPr>
      <w:r w:rsidRPr="006B13E0">
        <w:rPr>
          <w:rFonts w:ascii="Gill Sans MT" w:hAnsi="Gill Sans MT" w:cs="Arial"/>
          <w:b/>
          <w:i/>
          <w:sz w:val="20"/>
          <w:szCs w:val="20"/>
        </w:rPr>
        <w:t>Measurements</w:t>
      </w:r>
    </w:p>
    <w:p w14:paraId="762FB9EB"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include studies where participants wear thigh-worn tri-axial accelerometers, for any number of days that utilized 24 hour activity data monitoring protocols. This includes studies where participants wear alternative accelerometers, in addition to the thigh placement. We will report only on the separate thigh-worn data, if available.</w:t>
      </w:r>
    </w:p>
    <w:p w14:paraId="1FFC57D3" w14:textId="77777777" w:rsidR="00CE4D52" w:rsidRPr="006B13E0" w:rsidRDefault="00CE4D52" w:rsidP="00CE4D52">
      <w:pPr>
        <w:spacing w:after="0" w:line="240" w:lineRule="auto"/>
        <w:rPr>
          <w:rFonts w:ascii="Gill Sans MT" w:hAnsi="Gill Sans MT" w:cs="Arial"/>
          <w:sz w:val="20"/>
          <w:szCs w:val="20"/>
        </w:rPr>
      </w:pPr>
    </w:p>
    <w:p w14:paraId="2EC1EFFA" w14:textId="77777777" w:rsidR="00CE4D52" w:rsidRDefault="00CE4D52" w:rsidP="00CE4D52">
      <w:pPr>
        <w:spacing w:after="0" w:line="240" w:lineRule="auto"/>
        <w:rPr>
          <w:rFonts w:ascii="Gill Sans MT" w:hAnsi="Gill Sans MT" w:cs="Arial"/>
          <w:sz w:val="20"/>
          <w:szCs w:val="20"/>
        </w:rPr>
      </w:pPr>
    </w:p>
    <w:p w14:paraId="612017BE" w14:textId="77777777" w:rsidR="00CE4D52" w:rsidRPr="006B13E0" w:rsidRDefault="00CE4D52" w:rsidP="00CE4D52">
      <w:pPr>
        <w:spacing w:after="0" w:line="240" w:lineRule="auto"/>
        <w:rPr>
          <w:rFonts w:ascii="Gill Sans MT" w:hAnsi="Gill Sans MT" w:cs="Arial"/>
          <w:sz w:val="20"/>
          <w:szCs w:val="20"/>
        </w:rPr>
      </w:pPr>
    </w:p>
    <w:p w14:paraId="273BD0A2" w14:textId="77777777" w:rsidR="00CE4D52" w:rsidRDefault="00CE4D52" w:rsidP="00CE4D52">
      <w:pPr>
        <w:pStyle w:val="ListParagraph"/>
        <w:numPr>
          <w:ilvl w:val="0"/>
          <w:numId w:val="45"/>
        </w:numPr>
        <w:spacing w:after="0" w:line="240" w:lineRule="auto"/>
        <w:ind w:left="360"/>
        <w:rPr>
          <w:rFonts w:ascii="Gill Sans MT" w:hAnsi="Gill Sans MT" w:cs="Arial"/>
          <w:b/>
          <w:sz w:val="20"/>
          <w:szCs w:val="20"/>
        </w:rPr>
      </w:pPr>
      <w:r w:rsidRPr="006B13E0">
        <w:rPr>
          <w:rFonts w:ascii="Gill Sans MT" w:hAnsi="Gill Sans MT" w:cs="Arial"/>
          <w:b/>
          <w:sz w:val="20"/>
          <w:szCs w:val="20"/>
        </w:rPr>
        <w:lastRenderedPageBreak/>
        <w:t>Participants</w:t>
      </w:r>
    </w:p>
    <w:p w14:paraId="3CBF8CF3" w14:textId="77777777" w:rsidR="00CE4D52" w:rsidRPr="00615FC2" w:rsidRDefault="00CE4D52" w:rsidP="00CE4D52">
      <w:pPr>
        <w:spacing w:after="0" w:line="240" w:lineRule="auto"/>
        <w:rPr>
          <w:rFonts w:ascii="Gill Sans MT" w:hAnsi="Gill Sans MT" w:cs="Arial"/>
          <w:b/>
          <w:sz w:val="20"/>
          <w:szCs w:val="20"/>
        </w:rPr>
      </w:pPr>
    </w:p>
    <w:p w14:paraId="1B8F25AA" w14:textId="77777777" w:rsidR="00CE4D52" w:rsidRPr="006B13E0" w:rsidRDefault="00CE4D52" w:rsidP="00CE4D52">
      <w:pPr>
        <w:pStyle w:val="ListParagraph"/>
        <w:numPr>
          <w:ilvl w:val="1"/>
          <w:numId w:val="45"/>
        </w:numPr>
        <w:spacing w:after="0" w:line="240" w:lineRule="auto"/>
        <w:ind w:left="360"/>
        <w:rPr>
          <w:rFonts w:ascii="Gill Sans MT" w:hAnsi="Gill Sans MT" w:cs="Arial"/>
          <w:b/>
          <w:i/>
          <w:sz w:val="20"/>
          <w:szCs w:val="20"/>
        </w:rPr>
      </w:pPr>
      <w:r w:rsidRPr="006B13E0">
        <w:rPr>
          <w:rFonts w:ascii="Gill Sans MT" w:hAnsi="Gill Sans MT" w:cs="Arial"/>
          <w:b/>
          <w:i/>
          <w:sz w:val="20"/>
          <w:szCs w:val="20"/>
        </w:rPr>
        <w:t xml:space="preserve">Inclusion criteria </w:t>
      </w:r>
    </w:p>
    <w:p w14:paraId="5DA4A700" w14:textId="77777777" w:rsidR="00CE4D52" w:rsidRPr="006B13E0" w:rsidRDefault="00CE4D52" w:rsidP="00CE4D52">
      <w:pPr>
        <w:pStyle w:val="ListParagraph"/>
        <w:numPr>
          <w:ilvl w:val="0"/>
          <w:numId w:val="53"/>
        </w:numPr>
        <w:spacing w:after="0" w:line="240" w:lineRule="auto"/>
        <w:ind w:left="720"/>
        <w:rPr>
          <w:rFonts w:ascii="Gill Sans MT" w:hAnsi="Gill Sans MT" w:cs="Arial"/>
          <w:sz w:val="20"/>
          <w:szCs w:val="20"/>
        </w:rPr>
      </w:pPr>
      <w:r w:rsidRPr="006B13E0">
        <w:rPr>
          <w:rFonts w:ascii="Gill Sans MT" w:hAnsi="Gill Sans MT" w:cs="Arial"/>
          <w:sz w:val="20"/>
          <w:szCs w:val="20"/>
        </w:rPr>
        <w:t>Population or community-based cohorts of free-living adults;</w:t>
      </w:r>
    </w:p>
    <w:p w14:paraId="10A78657" w14:textId="77777777" w:rsidR="00CE4D52" w:rsidRPr="006B13E0" w:rsidRDefault="00CE4D52" w:rsidP="00CE4D52">
      <w:pPr>
        <w:pStyle w:val="ListParagraph"/>
        <w:numPr>
          <w:ilvl w:val="0"/>
          <w:numId w:val="53"/>
        </w:numPr>
        <w:spacing w:after="0" w:line="240" w:lineRule="auto"/>
        <w:ind w:left="720"/>
        <w:rPr>
          <w:rFonts w:ascii="Gill Sans MT" w:hAnsi="Gill Sans MT" w:cs="Arial"/>
          <w:sz w:val="20"/>
          <w:szCs w:val="20"/>
        </w:rPr>
      </w:pPr>
      <w:r w:rsidRPr="006B13E0">
        <w:rPr>
          <w:rFonts w:ascii="Gill Sans MT" w:hAnsi="Gill Sans MT" w:cs="Arial"/>
          <w:sz w:val="20"/>
          <w:szCs w:val="20"/>
        </w:rPr>
        <w:t>Aged 18 years and older;</w:t>
      </w:r>
    </w:p>
    <w:p w14:paraId="05D97B32" w14:textId="77777777" w:rsidR="00CE4D52" w:rsidRPr="006B13E0" w:rsidRDefault="00CE4D52" w:rsidP="00CE4D52">
      <w:pPr>
        <w:pStyle w:val="ListParagraph"/>
        <w:numPr>
          <w:ilvl w:val="0"/>
          <w:numId w:val="53"/>
        </w:numPr>
        <w:spacing w:after="0" w:line="240" w:lineRule="auto"/>
        <w:ind w:left="720"/>
        <w:rPr>
          <w:rFonts w:ascii="Gill Sans MT" w:hAnsi="Gill Sans MT" w:cs="Arial"/>
          <w:sz w:val="20"/>
          <w:szCs w:val="20"/>
        </w:rPr>
      </w:pPr>
      <w:r w:rsidRPr="006B13E0">
        <w:rPr>
          <w:rFonts w:ascii="Gill Sans MT" w:hAnsi="Gill Sans MT" w:cs="Arial"/>
          <w:sz w:val="20"/>
          <w:szCs w:val="20"/>
        </w:rPr>
        <w:t>Must be recruited through a community or population setting such as a GP or hospital/clinical setting, where the participants themselves are not living in a restricted or controlled setting;</w:t>
      </w:r>
    </w:p>
    <w:p w14:paraId="0357DA80" w14:textId="77777777" w:rsidR="00CE4D52" w:rsidRPr="006B13E0" w:rsidRDefault="00CE4D52" w:rsidP="00CE4D52">
      <w:pPr>
        <w:pStyle w:val="ListParagraph"/>
        <w:numPr>
          <w:ilvl w:val="0"/>
          <w:numId w:val="53"/>
        </w:numPr>
        <w:spacing w:after="0" w:line="240" w:lineRule="auto"/>
        <w:ind w:left="720"/>
        <w:rPr>
          <w:rFonts w:ascii="Gill Sans MT" w:hAnsi="Gill Sans MT" w:cs="Arial"/>
          <w:sz w:val="20"/>
          <w:szCs w:val="20"/>
        </w:rPr>
      </w:pPr>
      <w:r w:rsidRPr="006B13E0">
        <w:rPr>
          <w:rFonts w:ascii="Gill Sans MT" w:hAnsi="Gill Sans MT" w:cs="Arial"/>
          <w:sz w:val="20"/>
          <w:szCs w:val="20"/>
        </w:rPr>
        <w:t xml:space="preserve">Examples include, but are not limited to: cohorts of cardiac rehabilitation patients, hypertension patients, and healthy individuals. </w:t>
      </w:r>
    </w:p>
    <w:p w14:paraId="5C660FDA" w14:textId="77777777" w:rsidR="00CE4D52" w:rsidRPr="006B13E0" w:rsidRDefault="00CE4D52" w:rsidP="00CE4D52">
      <w:pPr>
        <w:pStyle w:val="ListParagraph"/>
        <w:numPr>
          <w:ilvl w:val="1"/>
          <w:numId w:val="45"/>
        </w:numPr>
        <w:spacing w:after="0" w:line="240" w:lineRule="auto"/>
        <w:ind w:left="360"/>
        <w:rPr>
          <w:rFonts w:ascii="Gill Sans MT" w:hAnsi="Gill Sans MT" w:cs="Arial"/>
          <w:b/>
          <w:i/>
          <w:sz w:val="20"/>
          <w:szCs w:val="20"/>
        </w:rPr>
      </w:pPr>
      <w:r w:rsidRPr="006B13E0">
        <w:rPr>
          <w:rFonts w:ascii="Gill Sans MT" w:hAnsi="Gill Sans MT" w:cs="Arial"/>
          <w:b/>
          <w:i/>
          <w:sz w:val="20"/>
          <w:szCs w:val="20"/>
        </w:rPr>
        <w:t xml:space="preserve">Exclusion criteria </w:t>
      </w:r>
    </w:p>
    <w:p w14:paraId="527B169B" w14:textId="77777777" w:rsidR="00CE4D52" w:rsidRPr="006B13E0" w:rsidRDefault="00CE4D52" w:rsidP="00CE4D52">
      <w:pPr>
        <w:pStyle w:val="ListParagraph"/>
        <w:numPr>
          <w:ilvl w:val="0"/>
          <w:numId w:val="49"/>
        </w:numPr>
        <w:spacing w:after="0" w:line="240" w:lineRule="auto"/>
        <w:ind w:left="720"/>
        <w:rPr>
          <w:rFonts w:ascii="Gill Sans MT" w:hAnsi="Gill Sans MT" w:cs="Arial"/>
          <w:sz w:val="20"/>
          <w:szCs w:val="20"/>
        </w:rPr>
      </w:pPr>
      <w:r w:rsidRPr="006B13E0">
        <w:rPr>
          <w:rFonts w:ascii="Gill Sans MT" w:hAnsi="Gill Sans MT" w:cs="Arial"/>
          <w:sz w:val="20"/>
          <w:szCs w:val="20"/>
        </w:rPr>
        <w:t xml:space="preserve">Institutionalised participants e.g. people living in care homes or hospitalised patient cohorts; </w:t>
      </w:r>
    </w:p>
    <w:p w14:paraId="571F0E2D" w14:textId="77777777" w:rsidR="00CE4D52" w:rsidRPr="006B13E0" w:rsidRDefault="00CE4D52" w:rsidP="00CE4D52">
      <w:pPr>
        <w:pStyle w:val="ListParagraph"/>
        <w:numPr>
          <w:ilvl w:val="0"/>
          <w:numId w:val="49"/>
        </w:numPr>
        <w:spacing w:after="0" w:line="240" w:lineRule="auto"/>
        <w:ind w:left="720"/>
        <w:rPr>
          <w:rFonts w:ascii="Gill Sans MT" w:hAnsi="Gill Sans MT" w:cs="Arial"/>
          <w:sz w:val="20"/>
          <w:szCs w:val="20"/>
        </w:rPr>
      </w:pPr>
      <w:r w:rsidRPr="006B13E0">
        <w:rPr>
          <w:rFonts w:ascii="Gill Sans MT" w:hAnsi="Gill Sans MT" w:cs="Arial"/>
          <w:sz w:val="20"/>
          <w:szCs w:val="20"/>
        </w:rPr>
        <w:t>Specialised clinical cohorts currently undergoing (or perioperative) major treatments or major surgery, must be &gt;30 days postoperative;</w:t>
      </w:r>
    </w:p>
    <w:p w14:paraId="5D6FB454" w14:textId="77777777" w:rsidR="00CE4D52" w:rsidRPr="006B13E0" w:rsidRDefault="00CE4D52" w:rsidP="00CE4D52">
      <w:pPr>
        <w:pStyle w:val="ListParagraph"/>
        <w:numPr>
          <w:ilvl w:val="0"/>
          <w:numId w:val="49"/>
        </w:numPr>
        <w:spacing w:after="0" w:line="240" w:lineRule="auto"/>
        <w:ind w:left="720"/>
        <w:rPr>
          <w:rFonts w:ascii="Gill Sans MT" w:hAnsi="Gill Sans MT" w:cs="Arial"/>
          <w:sz w:val="20"/>
          <w:szCs w:val="20"/>
        </w:rPr>
      </w:pPr>
      <w:r w:rsidRPr="006B13E0">
        <w:rPr>
          <w:rFonts w:ascii="Gill Sans MT" w:hAnsi="Gill Sans MT" w:cs="Arial"/>
          <w:sz w:val="20"/>
          <w:szCs w:val="20"/>
        </w:rPr>
        <w:t>Certain therapies which would hinder physical activity levels such as: oncological treatment/therapy, renal dialysis, participants with HIV, Hepatitis C, or any type of arthritis;</w:t>
      </w:r>
    </w:p>
    <w:p w14:paraId="2165EE82" w14:textId="77777777" w:rsidR="00CE4D52" w:rsidRPr="006B13E0" w:rsidRDefault="00CE4D52" w:rsidP="00CE4D52">
      <w:pPr>
        <w:pStyle w:val="ListParagraph"/>
        <w:numPr>
          <w:ilvl w:val="0"/>
          <w:numId w:val="49"/>
        </w:numPr>
        <w:spacing w:after="0" w:line="240" w:lineRule="auto"/>
        <w:ind w:left="720"/>
        <w:rPr>
          <w:rFonts w:ascii="Gill Sans MT" w:hAnsi="Gill Sans MT" w:cs="Arial"/>
          <w:sz w:val="20"/>
          <w:szCs w:val="20"/>
        </w:rPr>
      </w:pPr>
      <w:r w:rsidRPr="006B13E0">
        <w:rPr>
          <w:rFonts w:ascii="Gill Sans MT" w:hAnsi="Gill Sans MT" w:cs="Arial"/>
          <w:sz w:val="20"/>
          <w:szCs w:val="20"/>
        </w:rPr>
        <w:t>If studies include some participants under 18 years (&lt;20%), we may consider to include on a case-by-case basis so long as the participant is close within adolescents/teenage years.</w:t>
      </w:r>
    </w:p>
    <w:p w14:paraId="5E7BAB98" w14:textId="77777777" w:rsidR="00CE4D52" w:rsidRPr="006B13E0" w:rsidRDefault="00CE4D52" w:rsidP="00CE4D52">
      <w:pPr>
        <w:spacing w:after="0" w:line="240" w:lineRule="auto"/>
        <w:rPr>
          <w:rFonts w:ascii="Gill Sans MT" w:hAnsi="Gill Sans MT" w:cs="Arial"/>
          <w:sz w:val="20"/>
          <w:szCs w:val="20"/>
        </w:rPr>
      </w:pPr>
    </w:p>
    <w:p w14:paraId="4972D32A" w14:textId="77777777" w:rsidR="00CE4D52" w:rsidRDefault="00CE4D52" w:rsidP="00CE4D52">
      <w:pPr>
        <w:pStyle w:val="ListParagraph"/>
        <w:numPr>
          <w:ilvl w:val="0"/>
          <w:numId w:val="45"/>
        </w:numPr>
        <w:spacing w:after="0" w:line="240" w:lineRule="auto"/>
        <w:ind w:left="360"/>
        <w:rPr>
          <w:rFonts w:ascii="Gill Sans MT" w:hAnsi="Gill Sans MT" w:cs="Arial"/>
          <w:b/>
          <w:sz w:val="20"/>
          <w:szCs w:val="20"/>
        </w:rPr>
      </w:pPr>
      <w:r w:rsidRPr="006B13E0">
        <w:rPr>
          <w:rFonts w:ascii="Gill Sans MT" w:hAnsi="Gill Sans MT" w:cs="Arial"/>
          <w:b/>
          <w:sz w:val="20"/>
          <w:szCs w:val="20"/>
        </w:rPr>
        <w:t>Types of outcome measures</w:t>
      </w:r>
    </w:p>
    <w:p w14:paraId="551BD024" w14:textId="77777777" w:rsidR="00CE4D52" w:rsidRPr="00615FC2" w:rsidRDefault="00CE4D52" w:rsidP="00CE4D52">
      <w:pPr>
        <w:spacing w:after="0" w:line="240" w:lineRule="auto"/>
        <w:rPr>
          <w:rFonts w:ascii="Gill Sans MT" w:hAnsi="Gill Sans MT" w:cs="Arial"/>
          <w:b/>
          <w:sz w:val="20"/>
          <w:szCs w:val="20"/>
        </w:rPr>
      </w:pPr>
    </w:p>
    <w:p w14:paraId="270CE5C6"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not exclude studies based on the availability of reported outcome data.</w:t>
      </w:r>
    </w:p>
    <w:p w14:paraId="34D79799" w14:textId="77777777" w:rsidR="00CE4D52" w:rsidRPr="006B13E0" w:rsidRDefault="00CE4D52" w:rsidP="00CE4D52">
      <w:pPr>
        <w:pStyle w:val="ListParagraph"/>
        <w:numPr>
          <w:ilvl w:val="1"/>
          <w:numId w:val="45"/>
        </w:numPr>
        <w:spacing w:after="0" w:line="240" w:lineRule="auto"/>
        <w:ind w:left="360"/>
        <w:rPr>
          <w:rFonts w:ascii="Gill Sans MT" w:hAnsi="Gill Sans MT" w:cs="Arial"/>
          <w:b/>
          <w:i/>
          <w:sz w:val="20"/>
          <w:szCs w:val="20"/>
        </w:rPr>
      </w:pPr>
      <w:r w:rsidRPr="006B13E0">
        <w:rPr>
          <w:rFonts w:ascii="Gill Sans MT" w:hAnsi="Gill Sans MT" w:cs="Arial"/>
          <w:b/>
          <w:i/>
          <w:sz w:val="20"/>
          <w:szCs w:val="20"/>
        </w:rPr>
        <w:t>Primary outcomes</w:t>
      </w:r>
    </w:p>
    <w:p w14:paraId="4DDFAB0A" w14:textId="77777777" w:rsidR="00CE4D52" w:rsidRPr="006B13E0" w:rsidRDefault="00CE4D52" w:rsidP="00CE4D52">
      <w:pPr>
        <w:pStyle w:val="ListParagraph"/>
        <w:numPr>
          <w:ilvl w:val="0"/>
          <w:numId w:val="54"/>
        </w:numPr>
        <w:spacing w:after="0" w:line="240" w:lineRule="auto"/>
        <w:rPr>
          <w:rFonts w:ascii="Gill Sans MT" w:hAnsi="Gill Sans MT" w:cs="Arial"/>
          <w:sz w:val="20"/>
          <w:szCs w:val="20"/>
        </w:rPr>
      </w:pPr>
      <w:r w:rsidRPr="006B13E0">
        <w:rPr>
          <w:rFonts w:ascii="Gill Sans MT" w:hAnsi="Gill Sans MT" w:cs="Arial"/>
          <w:sz w:val="20"/>
          <w:szCs w:val="20"/>
        </w:rPr>
        <w:t>Characteristics of studies (design, recruitment, inclusion/exclusion criteria, baseline characteristics, outcomes, size, setting, and location).</w:t>
      </w:r>
    </w:p>
    <w:p w14:paraId="18B16C09" w14:textId="77777777" w:rsidR="00CE4D52" w:rsidRPr="006B13E0" w:rsidRDefault="00CE4D52" w:rsidP="00CE4D52">
      <w:pPr>
        <w:spacing w:after="0" w:line="240" w:lineRule="auto"/>
        <w:rPr>
          <w:rFonts w:ascii="Gill Sans MT" w:hAnsi="Gill Sans MT" w:cs="Arial"/>
          <w:b/>
          <w:i/>
          <w:sz w:val="20"/>
          <w:szCs w:val="20"/>
        </w:rPr>
      </w:pPr>
    </w:p>
    <w:p w14:paraId="698A6118" w14:textId="77777777" w:rsidR="00CE4D52" w:rsidRPr="006B13E0" w:rsidRDefault="00CE4D52" w:rsidP="00CE4D52">
      <w:pPr>
        <w:pStyle w:val="ListParagraph"/>
        <w:numPr>
          <w:ilvl w:val="0"/>
          <w:numId w:val="52"/>
        </w:numPr>
        <w:spacing w:after="0" w:line="240" w:lineRule="auto"/>
        <w:ind w:left="360"/>
        <w:rPr>
          <w:rFonts w:ascii="Gill Sans MT" w:hAnsi="Gill Sans MT" w:cs="Arial"/>
          <w:b/>
          <w:i/>
          <w:sz w:val="20"/>
          <w:szCs w:val="20"/>
        </w:rPr>
      </w:pPr>
      <w:r w:rsidRPr="006B13E0">
        <w:rPr>
          <w:rFonts w:ascii="Gill Sans MT" w:hAnsi="Gill Sans MT" w:cs="Arial"/>
          <w:b/>
          <w:i/>
          <w:sz w:val="20"/>
          <w:szCs w:val="20"/>
        </w:rPr>
        <w:t>Secondary outcomes</w:t>
      </w:r>
    </w:p>
    <w:p w14:paraId="7CBBCF06" w14:textId="77777777" w:rsidR="00CE4D52" w:rsidRPr="006B13E0" w:rsidRDefault="00CE4D52" w:rsidP="00CE4D52">
      <w:pPr>
        <w:pStyle w:val="ListParagraph"/>
        <w:numPr>
          <w:ilvl w:val="0"/>
          <w:numId w:val="48"/>
        </w:numPr>
        <w:spacing w:after="0" w:line="240" w:lineRule="auto"/>
        <w:ind w:left="720"/>
        <w:rPr>
          <w:rFonts w:ascii="Gill Sans MT" w:hAnsi="Gill Sans MT" w:cs="Arial"/>
          <w:sz w:val="20"/>
          <w:szCs w:val="20"/>
        </w:rPr>
      </w:pPr>
      <w:r w:rsidRPr="006B13E0">
        <w:rPr>
          <w:rFonts w:ascii="Gill Sans MT" w:hAnsi="Gill Sans MT" w:cs="Arial"/>
          <w:sz w:val="20"/>
          <w:szCs w:val="20"/>
        </w:rPr>
        <w:t>Primary and secondary outcomes reported by the study: divided into physical activity and non-physical activity variables. We are particularly interested in and will take note of whether they reported: physical activity, posture, estimates of sleep, health status of the participants (such as comorbidities, mortality) and if they reported on adverse effects;</w:t>
      </w:r>
    </w:p>
    <w:p w14:paraId="4C021C4E" w14:textId="77777777" w:rsidR="00CE4D52" w:rsidRPr="006B13E0" w:rsidRDefault="00CE4D52" w:rsidP="00CE4D52">
      <w:pPr>
        <w:pStyle w:val="ListParagraph"/>
        <w:numPr>
          <w:ilvl w:val="0"/>
          <w:numId w:val="48"/>
        </w:numPr>
        <w:spacing w:after="0" w:line="240" w:lineRule="auto"/>
        <w:ind w:left="720"/>
        <w:rPr>
          <w:rFonts w:ascii="Gill Sans MT" w:hAnsi="Gill Sans MT" w:cs="Arial"/>
          <w:sz w:val="20"/>
          <w:szCs w:val="20"/>
        </w:rPr>
      </w:pPr>
      <w:r w:rsidRPr="006B13E0">
        <w:rPr>
          <w:rFonts w:ascii="Gill Sans MT" w:hAnsi="Gill Sans MT" w:cs="Arial"/>
          <w:sz w:val="20"/>
          <w:szCs w:val="20"/>
        </w:rPr>
        <w:t>Accelerometry data collection processing models used, and data analysis;</w:t>
      </w:r>
    </w:p>
    <w:p w14:paraId="0804B162" w14:textId="77777777" w:rsidR="00CE4D52" w:rsidRPr="006B13E0" w:rsidRDefault="00CE4D52" w:rsidP="00CE4D52">
      <w:pPr>
        <w:pStyle w:val="ListParagraph"/>
        <w:numPr>
          <w:ilvl w:val="0"/>
          <w:numId w:val="48"/>
        </w:numPr>
        <w:spacing w:after="0" w:line="240" w:lineRule="auto"/>
        <w:ind w:left="720"/>
        <w:rPr>
          <w:rFonts w:ascii="Gill Sans MT" w:hAnsi="Gill Sans MT" w:cs="Arial"/>
          <w:sz w:val="20"/>
          <w:szCs w:val="20"/>
        </w:rPr>
      </w:pPr>
      <w:r w:rsidRPr="006B13E0">
        <w:rPr>
          <w:rFonts w:ascii="Gill Sans MT" w:hAnsi="Gill Sans MT" w:cs="Arial"/>
          <w:sz w:val="20"/>
          <w:szCs w:val="20"/>
        </w:rPr>
        <w:t>Data sharing methods and platforms, if information is available.</w:t>
      </w:r>
    </w:p>
    <w:p w14:paraId="3715B64C" w14:textId="77777777" w:rsidR="00CE4D52" w:rsidRPr="006B13E0" w:rsidRDefault="00CE4D52" w:rsidP="00CE4D52">
      <w:pPr>
        <w:pStyle w:val="Heading2"/>
        <w:spacing w:before="0" w:line="240" w:lineRule="auto"/>
        <w:rPr>
          <w:rFonts w:ascii="Gill Sans MT" w:hAnsi="Gill Sans MT" w:cs="Arial"/>
          <w:color w:val="auto"/>
          <w:sz w:val="20"/>
          <w:szCs w:val="20"/>
        </w:rPr>
      </w:pPr>
    </w:p>
    <w:p w14:paraId="56FF5634" w14:textId="77777777" w:rsidR="00CE4D52" w:rsidRPr="006B13E0" w:rsidRDefault="00CE4D52" w:rsidP="00CE4D52">
      <w:pPr>
        <w:spacing w:after="0" w:line="240" w:lineRule="auto"/>
        <w:rPr>
          <w:rFonts w:ascii="Gill Sans MT" w:hAnsi="Gill Sans MT"/>
          <w:b/>
          <w:sz w:val="20"/>
          <w:szCs w:val="20"/>
        </w:rPr>
      </w:pPr>
    </w:p>
    <w:p w14:paraId="1C9AE581" w14:textId="77777777" w:rsidR="00CE4D52" w:rsidRPr="006B13E0" w:rsidRDefault="00CE4D52" w:rsidP="00CE4D52">
      <w:pPr>
        <w:spacing w:after="0" w:line="240" w:lineRule="auto"/>
        <w:rPr>
          <w:rFonts w:ascii="Gill Sans MT" w:hAnsi="Gill Sans MT"/>
          <w:b/>
          <w:sz w:val="20"/>
          <w:szCs w:val="20"/>
        </w:rPr>
      </w:pPr>
    </w:p>
    <w:p w14:paraId="7D634CD1" w14:textId="77777777" w:rsidR="00CE4D52" w:rsidRDefault="00CE4D52" w:rsidP="00CE4D52">
      <w:pPr>
        <w:spacing w:after="0" w:line="240" w:lineRule="auto"/>
        <w:rPr>
          <w:rFonts w:ascii="Gill Sans MT" w:hAnsi="Gill Sans MT"/>
          <w:b/>
          <w:sz w:val="20"/>
          <w:szCs w:val="20"/>
        </w:rPr>
      </w:pPr>
      <w:r w:rsidRPr="006B13E0">
        <w:rPr>
          <w:rFonts w:ascii="Gill Sans MT" w:hAnsi="Gill Sans MT"/>
          <w:b/>
          <w:sz w:val="20"/>
          <w:szCs w:val="20"/>
        </w:rPr>
        <w:t>Data Collection and Analysis</w:t>
      </w:r>
    </w:p>
    <w:p w14:paraId="6586EEA7" w14:textId="77777777" w:rsidR="00CE4D52" w:rsidRPr="006B13E0" w:rsidRDefault="00CE4D52" w:rsidP="00CE4D52">
      <w:pPr>
        <w:spacing w:after="0" w:line="240" w:lineRule="auto"/>
        <w:rPr>
          <w:rFonts w:ascii="Gill Sans MT" w:hAnsi="Gill Sans MT"/>
          <w:b/>
          <w:sz w:val="20"/>
          <w:szCs w:val="20"/>
        </w:rPr>
      </w:pPr>
    </w:p>
    <w:p w14:paraId="047E58E9" w14:textId="77777777" w:rsidR="00CE4D52" w:rsidRDefault="00CE4D52" w:rsidP="00CE4D52">
      <w:pPr>
        <w:pStyle w:val="ListParagraph"/>
        <w:numPr>
          <w:ilvl w:val="0"/>
          <w:numId w:val="47"/>
        </w:numPr>
        <w:spacing w:after="0" w:line="240" w:lineRule="auto"/>
        <w:ind w:left="360"/>
        <w:rPr>
          <w:rFonts w:ascii="Gill Sans MT" w:hAnsi="Gill Sans MT" w:cs="Arial"/>
          <w:b/>
          <w:sz w:val="20"/>
          <w:szCs w:val="20"/>
        </w:rPr>
      </w:pPr>
      <w:r w:rsidRPr="006B13E0">
        <w:rPr>
          <w:rFonts w:ascii="Gill Sans MT" w:hAnsi="Gill Sans MT" w:cs="Arial"/>
          <w:b/>
          <w:sz w:val="20"/>
          <w:szCs w:val="20"/>
        </w:rPr>
        <w:t>Selection of studies</w:t>
      </w:r>
    </w:p>
    <w:p w14:paraId="7E2586C2" w14:textId="77777777" w:rsidR="00CE4D52" w:rsidRPr="00615FC2" w:rsidRDefault="00CE4D52" w:rsidP="00CE4D52">
      <w:pPr>
        <w:spacing w:after="0" w:line="240" w:lineRule="auto"/>
        <w:rPr>
          <w:rFonts w:ascii="Gill Sans MT" w:hAnsi="Gill Sans MT" w:cs="Arial"/>
          <w:b/>
          <w:sz w:val="20"/>
          <w:szCs w:val="20"/>
        </w:rPr>
      </w:pPr>
    </w:p>
    <w:p w14:paraId="00AFAF73"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Two reviewers will independently screen the titles and abstracts for eligibility. We will obtain the full texts of potentially eligible studies and independently assess these for inclusion or exclusion. In the case of any disagreement, we will discuss and/or resolve with a third author if necessary.</w:t>
      </w:r>
    </w:p>
    <w:p w14:paraId="6EEA82B3" w14:textId="77777777" w:rsidR="00CE4D52" w:rsidRPr="006B13E0" w:rsidRDefault="00CE4D52" w:rsidP="00CE4D52">
      <w:pPr>
        <w:spacing w:after="0" w:line="240" w:lineRule="auto"/>
        <w:rPr>
          <w:rFonts w:ascii="Gill Sans MT" w:hAnsi="Gill Sans MT" w:cs="Arial"/>
          <w:sz w:val="20"/>
          <w:szCs w:val="20"/>
        </w:rPr>
      </w:pPr>
    </w:p>
    <w:p w14:paraId="35A50883"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We will compare and report our search findings according to PRISMA standards </w:t>
      </w:r>
      <w:sdt>
        <w:sdtPr>
          <w:rPr>
            <w:rFonts w:ascii="Gill Sans MT" w:hAnsi="Gill Sans MT" w:cs="Arial"/>
            <w:sz w:val="20"/>
            <w:szCs w:val="20"/>
          </w:rPr>
          <w:id w:val="-247735723"/>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Moh09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(Moher, et al., 2009)</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in a flow diagram.</w:t>
      </w:r>
    </w:p>
    <w:p w14:paraId="174455CB" w14:textId="77777777" w:rsidR="00CE4D52" w:rsidRPr="006B13E0" w:rsidRDefault="00CE4D52" w:rsidP="00CE4D52">
      <w:pPr>
        <w:spacing w:after="0" w:line="240" w:lineRule="auto"/>
        <w:rPr>
          <w:rFonts w:ascii="Gill Sans MT" w:hAnsi="Gill Sans MT" w:cs="Arial"/>
          <w:sz w:val="20"/>
          <w:szCs w:val="20"/>
        </w:rPr>
      </w:pPr>
    </w:p>
    <w:p w14:paraId="339C1C2C" w14:textId="77777777" w:rsidR="00CE4D52" w:rsidRDefault="00CE4D52" w:rsidP="00CE4D52">
      <w:pPr>
        <w:pStyle w:val="ListParagraph"/>
        <w:numPr>
          <w:ilvl w:val="0"/>
          <w:numId w:val="47"/>
        </w:numPr>
        <w:spacing w:after="0" w:line="240" w:lineRule="auto"/>
        <w:ind w:left="360"/>
        <w:rPr>
          <w:rFonts w:ascii="Gill Sans MT" w:hAnsi="Gill Sans MT" w:cs="Arial"/>
          <w:b/>
          <w:sz w:val="20"/>
          <w:szCs w:val="20"/>
        </w:rPr>
      </w:pPr>
      <w:r w:rsidRPr="006B13E0">
        <w:rPr>
          <w:rFonts w:ascii="Gill Sans MT" w:hAnsi="Gill Sans MT" w:cs="Arial"/>
          <w:b/>
          <w:sz w:val="20"/>
          <w:szCs w:val="20"/>
        </w:rPr>
        <w:t>Data extraction and management</w:t>
      </w:r>
    </w:p>
    <w:p w14:paraId="06F18C25" w14:textId="77777777" w:rsidR="00CE4D52" w:rsidRPr="00615FC2" w:rsidRDefault="00CE4D52" w:rsidP="00CE4D52">
      <w:pPr>
        <w:spacing w:after="0" w:line="240" w:lineRule="auto"/>
        <w:rPr>
          <w:rFonts w:ascii="Gill Sans MT" w:hAnsi="Gill Sans MT" w:cs="Arial"/>
          <w:b/>
          <w:sz w:val="20"/>
          <w:szCs w:val="20"/>
        </w:rPr>
      </w:pPr>
    </w:p>
    <w:p w14:paraId="7B9A17D7"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Two authors will independently extract the information of included studies into a pre-agreed data extraction template in table format. </w:t>
      </w:r>
    </w:p>
    <w:p w14:paraId="6191A058" w14:textId="77777777" w:rsidR="00CE4D52" w:rsidRPr="006B13E0" w:rsidRDefault="00CE4D52" w:rsidP="00CE4D52">
      <w:pPr>
        <w:spacing w:after="0" w:line="240" w:lineRule="auto"/>
        <w:rPr>
          <w:rFonts w:ascii="Gill Sans MT" w:hAnsi="Gill Sans MT" w:cs="Arial"/>
          <w:sz w:val="20"/>
          <w:szCs w:val="20"/>
        </w:rPr>
      </w:pPr>
    </w:p>
    <w:p w14:paraId="2AC138F2"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extract any available information on:</w:t>
      </w:r>
    </w:p>
    <w:p w14:paraId="51B261BF" w14:textId="77777777" w:rsidR="00CE4D52" w:rsidRPr="006B13E0" w:rsidRDefault="00CE4D52" w:rsidP="00CE4D52">
      <w:pPr>
        <w:pStyle w:val="ListParagraph"/>
        <w:numPr>
          <w:ilvl w:val="0"/>
          <w:numId w:val="46"/>
        </w:numPr>
        <w:spacing w:after="0" w:line="240" w:lineRule="auto"/>
        <w:rPr>
          <w:rFonts w:ascii="Gill Sans MT" w:hAnsi="Gill Sans MT" w:cs="Arial"/>
          <w:sz w:val="20"/>
          <w:szCs w:val="20"/>
        </w:rPr>
      </w:pPr>
      <w:r w:rsidRPr="006B13E0">
        <w:rPr>
          <w:rFonts w:ascii="Gill Sans MT" w:hAnsi="Gill Sans MT" w:cs="Arial"/>
          <w:sz w:val="20"/>
          <w:szCs w:val="20"/>
        </w:rPr>
        <w:t>Study name and citation; if the study is an individual publication or linked to a mother study;</w:t>
      </w:r>
    </w:p>
    <w:p w14:paraId="435CC151" w14:textId="77777777" w:rsidR="00CE4D52" w:rsidRPr="006B13E0" w:rsidRDefault="00CE4D52" w:rsidP="00CE4D52">
      <w:pPr>
        <w:pStyle w:val="ListParagraph"/>
        <w:numPr>
          <w:ilvl w:val="0"/>
          <w:numId w:val="46"/>
        </w:numPr>
        <w:spacing w:after="0" w:line="240" w:lineRule="auto"/>
        <w:rPr>
          <w:rFonts w:ascii="Gill Sans MT" w:hAnsi="Gill Sans MT" w:cs="Arial"/>
          <w:sz w:val="20"/>
          <w:szCs w:val="20"/>
        </w:rPr>
      </w:pPr>
      <w:r w:rsidRPr="006B13E0">
        <w:rPr>
          <w:rFonts w:ascii="Gill Sans MT" w:hAnsi="Gill Sans MT" w:cs="Arial"/>
          <w:sz w:val="20"/>
          <w:szCs w:val="20"/>
        </w:rPr>
        <w:t>Our primary and secondary outcomes</w:t>
      </w:r>
    </w:p>
    <w:p w14:paraId="58710D9A" w14:textId="77777777" w:rsidR="00CE4D52" w:rsidRPr="006B13E0" w:rsidRDefault="00CE4D52" w:rsidP="00CE4D52">
      <w:pPr>
        <w:pStyle w:val="ListParagraph"/>
        <w:numPr>
          <w:ilvl w:val="0"/>
          <w:numId w:val="54"/>
        </w:numPr>
        <w:spacing w:after="0" w:line="240" w:lineRule="auto"/>
        <w:ind w:left="1152"/>
        <w:rPr>
          <w:rFonts w:ascii="Gill Sans MT" w:hAnsi="Gill Sans MT" w:cs="Arial"/>
          <w:sz w:val="20"/>
          <w:szCs w:val="20"/>
        </w:rPr>
      </w:pPr>
      <w:r w:rsidRPr="006B13E0">
        <w:rPr>
          <w:rFonts w:ascii="Gill Sans MT" w:hAnsi="Gill Sans MT" w:cs="Arial"/>
          <w:sz w:val="20"/>
          <w:szCs w:val="20"/>
        </w:rPr>
        <w:t>Characteristics of studies (design, recruitment, inclusion/exclusion criteria, baseline characteristics, outcomes, size, location).</w:t>
      </w:r>
    </w:p>
    <w:p w14:paraId="0423AA3C" w14:textId="77777777" w:rsidR="00CE4D52" w:rsidRPr="006B13E0" w:rsidRDefault="00CE4D52" w:rsidP="00CE4D52">
      <w:pPr>
        <w:pStyle w:val="ListParagraph"/>
        <w:numPr>
          <w:ilvl w:val="0"/>
          <w:numId w:val="48"/>
        </w:numPr>
        <w:spacing w:after="0" w:line="240" w:lineRule="auto"/>
        <w:ind w:left="1152"/>
        <w:rPr>
          <w:rFonts w:ascii="Gill Sans MT" w:hAnsi="Gill Sans MT" w:cs="Arial"/>
          <w:sz w:val="20"/>
          <w:szCs w:val="20"/>
        </w:rPr>
      </w:pPr>
      <w:r w:rsidRPr="006B13E0">
        <w:rPr>
          <w:rFonts w:ascii="Gill Sans MT" w:hAnsi="Gill Sans MT" w:cs="Arial"/>
          <w:sz w:val="20"/>
          <w:szCs w:val="20"/>
        </w:rPr>
        <w:t xml:space="preserve">Primary and secondary outcomes reported by the study: divided into physical activity and non-physical activity variables. We are particularly interested in and will take note of whether they </w:t>
      </w:r>
      <w:r w:rsidRPr="006B13E0">
        <w:rPr>
          <w:rFonts w:ascii="Gill Sans MT" w:hAnsi="Gill Sans MT" w:cs="Arial"/>
          <w:sz w:val="20"/>
          <w:szCs w:val="20"/>
        </w:rPr>
        <w:lastRenderedPageBreak/>
        <w:t>reported: physical activity, posture, estimates of sleep, health status of the participants (such as comorbidities, mortality) and if they reported on adverse effects;</w:t>
      </w:r>
    </w:p>
    <w:p w14:paraId="674678BE" w14:textId="77777777" w:rsidR="00CE4D52" w:rsidRPr="006B13E0" w:rsidRDefault="00CE4D52" w:rsidP="00CE4D52">
      <w:pPr>
        <w:pStyle w:val="ListParagraph"/>
        <w:numPr>
          <w:ilvl w:val="0"/>
          <w:numId w:val="48"/>
        </w:numPr>
        <w:spacing w:after="0" w:line="240" w:lineRule="auto"/>
        <w:ind w:left="1152"/>
        <w:rPr>
          <w:rFonts w:ascii="Gill Sans MT" w:hAnsi="Gill Sans MT" w:cs="Arial"/>
          <w:sz w:val="20"/>
          <w:szCs w:val="20"/>
        </w:rPr>
      </w:pPr>
      <w:r w:rsidRPr="006B13E0">
        <w:rPr>
          <w:rFonts w:ascii="Gill Sans MT" w:hAnsi="Gill Sans MT" w:cs="Arial"/>
          <w:sz w:val="20"/>
          <w:szCs w:val="20"/>
        </w:rPr>
        <w:t>Accelerometry data collection processing models used, and data analysis;</w:t>
      </w:r>
    </w:p>
    <w:p w14:paraId="1592ECAA" w14:textId="77777777" w:rsidR="00CE4D52" w:rsidRPr="006B13E0" w:rsidRDefault="00CE4D52" w:rsidP="00CE4D52">
      <w:pPr>
        <w:pStyle w:val="ListParagraph"/>
        <w:numPr>
          <w:ilvl w:val="0"/>
          <w:numId w:val="48"/>
        </w:numPr>
        <w:spacing w:after="0" w:line="240" w:lineRule="auto"/>
        <w:ind w:left="1152"/>
        <w:rPr>
          <w:rFonts w:ascii="Gill Sans MT" w:hAnsi="Gill Sans MT" w:cs="Arial"/>
          <w:sz w:val="20"/>
          <w:szCs w:val="20"/>
        </w:rPr>
      </w:pPr>
      <w:r w:rsidRPr="006B13E0">
        <w:rPr>
          <w:rFonts w:ascii="Gill Sans MT" w:hAnsi="Gill Sans MT" w:cs="Arial"/>
          <w:sz w:val="20"/>
          <w:szCs w:val="20"/>
        </w:rPr>
        <w:t>Data sharing methods and platforms, if information is available.</w:t>
      </w:r>
    </w:p>
    <w:p w14:paraId="408DEEDA" w14:textId="77777777" w:rsidR="00CE4D52" w:rsidRDefault="00CE4D52" w:rsidP="00CE4D52">
      <w:pPr>
        <w:spacing w:after="0" w:line="240" w:lineRule="auto"/>
        <w:rPr>
          <w:rFonts w:ascii="Gill Sans MT" w:hAnsi="Gill Sans MT" w:cs="Arial"/>
          <w:sz w:val="20"/>
          <w:szCs w:val="20"/>
        </w:rPr>
      </w:pPr>
    </w:p>
    <w:p w14:paraId="20110AC6"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also record on the form for each study:</w:t>
      </w:r>
    </w:p>
    <w:p w14:paraId="48D6FEC8" w14:textId="77777777" w:rsidR="00CE4D52" w:rsidRPr="006B13E0" w:rsidRDefault="00CE4D52" w:rsidP="00CE4D52">
      <w:pPr>
        <w:pStyle w:val="ListParagraph"/>
        <w:numPr>
          <w:ilvl w:val="0"/>
          <w:numId w:val="46"/>
        </w:numPr>
        <w:spacing w:after="0" w:line="240" w:lineRule="auto"/>
        <w:ind w:left="648"/>
        <w:rPr>
          <w:rFonts w:ascii="Gill Sans MT" w:hAnsi="Gill Sans MT" w:cs="Arial"/>
          <w:sz w:val="20"/>
          <w:szCs w:val="20"/>
        </w:rPr>
      </w:pPr>
      <w:r w:rsidRPr="006B13E0">
        <w:rPr>
          <w:rFonts w:ascii="Gill Sans MT" w:hAnsi="Gill Sans MT" w:cs="Arial"/>
          <w:sz w:val="20"/>
          <w:szCs w:val="20"/>
        </w:rPr>
        <w:t>Quality assessment (using NOS or NIH scales applicable to the study design)</w:t>
      </w:r>
    </w:p>
    <w:p w14:paraId="7AF928FA" w14:textId="77777777" w:rsidR="00CE4D52" w:rsidRPr="006B13E0" w:rsidRDefault="00CE4D52" w:rsidP="00CE4D52">
      <w:pPr>
        <w:pStyle w:val="ListParagraph"/>
        <w:numPr>
          <w:ilvl w:val="0"/>
          <w:numId w:val="46"/>
        </w:numPr>
        <w:spacing w:after="0" w:line="240" w:lineRule="auto"/>
        <w:ind w:left="648"/>
        <w:rPr>
          <w:rFonts w:ascii="Gill Sans MT" w:hAnsi="Gill Sans MT" w:cs="Arial"/>
          <w:sz w:val="20"/>
          <w:szCs w:val="20"/>
        </w:rPr>
      </w:pPr>
      <w:r w:rsidRPr="006B13E0">
        <w:rPr>
          <w:rFonts w:ascii="Gill Sans MT" w:hAnsi="Gill Sans MT" w:cs="Arial"/>
          <w:sz w:val="20"/>
          <w:szCs w:val="20"/>
        </w:rPr>
        <w:t>Other important details to note about the study related to our review</w:t>
      </w:r>
    </w:p>
    <w:p w14:paraId="43A5F55B" w14:textId="77777777" w:rsidR="00CE4D52" w:rsidRPr="006B13E0" w:rsidRDefault="00CE4D52" w:rsidP="00CE4D52">
      <w:pPr>
        <w:pStyle w:val="ListParagraph"/>
        <w:numPr>
          <w:ilvl w:val="1"/>
          <w:numId w:val="46"/>
        </w:numPr>
        <w:spacing w:after="0" w:line="240" w:lineRule="auto"/>
        <w:ind w:left="1152"/>
        <w:rPr>
          <w:rFonts w:ascii="Gill Sans MT" w:hAnsi="Gill Sans MT" w:cs="Arial"/>
          <w:sz w:val="20"/>
          <w:szCs w:val="20"/>
        </w:rPr>
      </w:pPr>
      <w:r w:rsidRPr="006B13E0">
        <w:rPr>
          <w:rFonts w:ascii="Gill Sans MT" w:hAnsi="Gill Sans MT" w:cs="Arial"/>
          <w:sz w:val="20"/>
          <w:szCs w:val="20"/>
        </w:rPr>
        <w:t>STROBE, disclosures and funding, ethics, other issues that might arise</w:t>
      </w:r>
    </w:p>
    <w:p w14:paraId="50C28BAF" w14:textId="77777777" w:rsidR="00CE4D52" w:rsidRPr="006B13E0" w:rsidRDefault="00CE4D52" w:rsidP="00CE4D52">
      <w:pPr>
        <w:spacing w:after="0" w:line="240" w:lineRule="auto"/>
        <w:rPr>
          <w:rFonts w:ascii="Gill Sans MT" w:hAnsi="Gill Sans MT" w:cs="Arial"/>
          <w:sz w:val="20"/>
          <w:szCs w:val="20"/>
        </w:rPr>
      </w:pPr>
    </w:p>
    <w:p w14:paraId="52759A6E" w14:textId="77777777" w:rsidR="00CE4D52" w:rsidRDefault="00CE4D52" w:rsidP="00CE4D52">
      <w:pPr>
        <w:pStyle w:val="ListParagraph"/>
        <w:numPr>
          <w:ilvl w:val="0"/>
          <w:numId w:val="47"/>
        </w:numPr>
        <w:spacing w:after="0" w:line="240" w:lineRule="auto"/>
        <w:ind w:left="360"/>
        <w:rPr>
          <w:rFonts w:ascii="Gill Sans MT" w:hAnsi="Gill Sans MT" w:cs="Arial"/>
          <w:b/>
          <w:sz w:val="20"/>
          <w:szCs w:val="20"/>
        </w:rPr>
      </w:pPr>
      <w:r w:rsidRPr="006B13E0">
        <w:rPr>
          <w:rFonts w:ascii="Gill Sans MT" w:hAnsi="Gill Sans MT" w:cs="Arial"/>
          <w:b/>
          <w:sz w:val="20"/>
          <w:szCs w:val="20"/>
        </w:rPr>
        <w:t xml:space="preserve">Quality assessment </w:t>
      </w:r>
    </w:p>
    <w:p w14:paraId="04B25059" w14:textId="77777777" w:rsidR="00CE4D52" w:rsidRPr="00615FC2" w:rsidRDefault="00CE4D52" w:rsidP="00CE4D52">
      <w:pPr>
        <w:spacing w:after="0" w:line="240" w:lineRule="auto"/>
        <w:rPr>
          <w:rFonts w:ascii="Gill Sans MT" w:hAnsi="Gill Sans MT" w:cs="Arial"/>
          <w:b/>
          <w:sz w:val="20"/>
          <w:szCs w:val="20"/>
        </w:rPr>
      </w:pPr>
    </w:p>
    <w:p w14:paraId="47C10667"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Two authors will independently assess and rate the quality of the included studies using one of two available scales:</w:t>
      </w:r>
    </w:p>
    <w:p w14:paraId="531F6D5E" w14:textId="77777777" w:rsidR="00CE4D52" w:rsidRPr="006B13E0" w:rsidRDefault="00CE4D52" w:rsidP="00CE4D52">
      <w:pPr>
        <w:pStyle w:val="ListParagraph"/>
        <w:numPr>
          <w:ilvl w:val="0"/>
          <w:numId w:val="51"/>
        </w:numPr>
        <w:spacing w:after="0" w:line="240" w:lineRule="auto"/>
        <w:rPr>
          <w:rFonts w:ascii="Gill Sans MT" w:hAnsi="Gill Sans MT" w:cs="Arial"/>
          <w:sz w:val="20"/>
          <w:szCs w:val="20"/>
        </w:rPr>
      </w:pPr>
      <w:r w:rsidRPr="006B13E0">
        <w:rPr>
          <w:rFonts w:ascii="Gill Sans MT" w:hAnsi="Gill Sans MT" w:cs="Arial"/>
          <w:sz w:val="20"/>
          <w:szCs w:val="20"/>
        </w:rPr>
        <w:t xml:space="preserve">The Newcastle-Ottawa Scale (NOS) </w:t>
      </w:r>
      <w:sdt>
        <w:sdtPr>
          <w:rPr>
            <w:rFonts w:ascii="Gill Sans MT" w:hAnsi="Gill Sans MT" w:cs="Arial"/>
            <w:sz w:val="20"/>
            <w:szCs w:val="20"/>
          </w:rPr>
          <w:id w:val="-684903858"/>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Wel18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(Wells, et al., 2009)</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will be used for our included cohort and case-control studies and;</w:t>
      </w:r>
    </w:p>
    <w:p w14:paraId="77B381B7" w14:textId="77777777" w:rsidR="00CE4D52" w:rsidRPr="006B13E0" w:rsidRDefault="00CE4D52" w:rsidP="00CE4D52">
      <w:pPr>
        <w:pStyle w:val="ListParagraph"/>
        <w:numPr>
          <w:ilvl w:val="0"/>
          <w:numId w:val="51"/>
        </w:numPr>
        <w:spacing w:after="0" w:line="240" w:lineRule="auto"/>
        <w:rPr>
          <w:rFonts w:ascii="Gill Sans MT" w:hAnsi="Gill Sans MT" w:cs="Arial"/>
          <w:sz w:val="20"/>
          <w:szCs w:val="20"/>
        </w:rPr>
      </w:pPr>
      <w:r w:rsidRPr="006B13E0">
        <w:rPr>
          <w:rFonts w:ascii="Gill Sans MT" w:hAnsi="Gill Sans MT" w:cs="Arial"/>
          <w:sz w:val="20"/>
          <w:szCs w:val="20"/>
        </w:rPr>
        <w:t xml:space="preserve">The NIH Quality Assessment Tool for Observational Cohort and Cross-Sectional Studies </w:t>
      </w:r>
      <w:sdt>
        <w:sdtPr>
          <w:rPr>
            <w:rFonts w:ascii="Gill Sans MT" w:hAnsi="Gill Sans MT" w:cs="Arial"/>
            <w:sz w:val="20"/>
            <w:szCs w:val="20"/>
          </w:rPr>
          <w:id w:val="-737096296"/>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Nat14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(National Institute of Health, 2014)</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will be used for our included cross-sectional studies - as NOS does not cover cross-sectional studies.</w:t>
      </w:r>
    </w:p>
    <w:p w14:paraId="3C845021" w14:textId="77777777" w:rsidR="00CE4D52" w:rsidRPr="006B13E0" w:rsidRDefault="00CE4D52" w:rsidP="00CE4D52">
      <w:pPr>
        <w:spacing w:after="0" w:line="240" w:lineRule="auto"/>
        <w:rPr>
          <w:rFonts w:ascii="Gill Sans MT" w:hAnsi="Gill Sans MT" w:cs="Arial"/>
          <w:sz w:val="20"/>
          <w:szCs w:val="20"/>
        </w:rPr>
      </w:pPr>
    </w:p>
    <w:p w14:paraId="3B02C533"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In addition to these scales, we will further assess the quality of the studies by checking the following:</w:t>
      </w:r>
    </w:p>
    <w:p w14:paraId="74540CBE" w14:textId="77777777" w:rsidR="00CE4D52" w:rsidRPr="006B13E0" w:rsidRDefault="00CE4D52" w:rsidP="00CE4D52">
      <w:pPr>
        <w:pStyle w:val="ListParagraph"/>
        <w:numPr>
          <w:ilvl w:val="0"/>
          <w:numId w:val="55"/>
        </w:numPr>
        <w:spacing w:after="0" w:line="240" w:lineRule="auto"/>
        <w:rPr>
          <w:rFonts w:ascii="Gill Sans MT" w:hAnsi="Gill Sans MT" w:cs="Arial"/>
          <w:sz w:val="20"/>
          <w:szCs w:val="20"/>
        </w:rPr>
      </w:pPr>
      <w:r w:rsidRPr="006B13E0">
        <w:rPr>
          <w:rFonts w:ascii="Gill Sans MT" w:hAnsi="Gill Sans MT" w:cs="Arial"/>
          <w:sz w:val="20"/>
          <w:szCs w:val="20"/>
        </w:rPr>
        <w:t xml:space="preserve">Did the authors adhere to the STROBE reporting standards </w:t>
      </w:r>
      <w:sdt>
        <w:sdtPr>
          <w:rPr>
            <w:rFonts w:ascii="Gill Sans MT" w:hAnsi="Gill Sans MT" w:cs="Arial"/>
            <w:sz w:val="20"/>
            <w:szCs w:val="20"/>
          </w:rPr>
          <w:id w:val="2132976519"/>
          <w:citation/>
        </w:sdtPr>
        <w:sdtContent>
          <w:r w:rsidRPr="006B13E0">
            <w:rPr>
              <w:rFonts w:ascii="Gill Sans MT" w:hAnsi="Gill Sans MT" w:cs="Arial"/>
              <w:sz w:val="20"/>
              <w:szCs w:val="20"/>
            </w:rPr>
            <w:fldChar w:fldCharType="begin"/>
          </w:r>
          <w:r w:rsidRPr="006B13E0">
            <w:rPr>
              <w:rFonts w:ascii="Gill Sans MT" w:hAnsi="Gill Sans MT" w:cs="Arial"/>
              <w:sz w:val="20"/>
              <w:szCs w:val="20"/>
            </w:rPr>
            <w:instrText xml:space="preserve"> CITATION von \l 3081 </w:instrText>
          </w:r>
          <w:r w:rsidRPr="006B13E0">
            <w:rPr>
              <w:rFonts w:ascii="Gill Sans MT" w:hAnsi="Gill Sans MT" w:cs="Arial"/>
              <w:sz w:val="20"/>
              <w:szCs w:val="20"/>
            </w:rPr>
            <w:fldChar w:fldCharType="separate"/>
          </w:r>
          <w:r w:rsidRPr="006B13E0">
            <w:rPr>
              <w:rFonts w:ascii="Gill Sans MT" w:hAnsi="Gill Sans MT" w:cs="Arial"/>
              <w:noProof/>
              <w:sz w:val="20"/>
              <w:szCs w:val="20"/>
            </w:rPr>
            <w:t>(von Elm, et al., 2007)</w:t>
          </w:r>
          <w:r w:rsidRPr="006B13E0">
            <w:rPr>
              <w:rFonts w:ascii="Gill Sans MT" w:hAnsi="Gill Sans MT" w:cs="Arial"/>
              <w:sz w:val="20"/>
              <w:szCs w:val="20"/>
            </w:rPr>
            <w:fldChar w:fldCharType="end"/>
          </w:r>
        </w:sdtContent>
      </w:sdt>
      <w:r w:rsidRPr="006B13E0">
        <w:rPr>
          <w:rFonts w:ascii="Gill Sans MT" w:hAnsi="Gill Sans MT" w:cs="Arial"/>
          <w:sz w:val="20"/>
          <w:szCs w:val="20"/>
        </w:rPr>
        <w:t xml:space="preserve"> in their manuscript or full text?</w:t>
      </w:r>
    </w:p>
    <w:p w14:paraId="5779BF58" w14:textId="77777777" w:rsidR="00CE4D52" w:rsidRPr="006B13E0" w:rsidRDefault="00CE4D52" w:rsidP="00CE4D52">
      <w:pPr>
        <w:pStyle w:val="ListParagraph"/>
        <w:numPr>
          <w:ilvl w:val="0"/>
          <w:numId w:val="55"/>
        </w:numPr>
        <w:spacing w:after="0" w:line="240" w:lineRule="auto"/>
        <w:rPr>
          <w:rFonts w:ascii="Gill Sans MT" w:hAnsi="Gill Sans MT" w:cs="Arial"/>
          <w:sz w:val="20"/>
          <w:szCs w:val="20"/>
        </w:rPr>
      </w:pPr>
      <w:r w:rsidRPr="006B13E0">
        <w:rPr>
          <w:rFonts w:ascii="Gill Sans MT" w:hAnsi="Gill Sans MT" w:cs="Arial"/>
          <w:sz w:val="20"/>
          <w:szCs w:val="20"/>
        </w:rPr>
        <w:t>Did the authors report on/gain written informed consent and ethics?</w:t>
      </w:r>
    </w:p>
    <w:p w14:paraId="74AE8994" w14:textId="77777777" w:rsidR="00CE4D52" w:rsidRPr="006B13E0" w:rsidRDefault="00CE4D52" w:rsidP="00CE4D52">
      <w:pPr>
        <w:pStyle w:val="ListParagraph"/>
        <w:numPr>
          <w:ilvl w:val="0"/>
          <w:numId w:val="55"/>
        </w:numPr>
        <w:spacing w:after="0" w:line="240" w:lineRule="auto"/>
        <w:rPr>
          <w:rFonts w:ascii="Gill Sans MT" w:hAnsi="Gill Sans MT" w:cs="Arial"/>
          <w:sz w:val="20"/>
          <w:szCs w:val="20"/>
        </w:rPr>
      </w:pPr>
      <w:r w:rsidRPr="006B13E0">
        <w:rPr>
          <w:rFonts w:ascii="Gill Sans MT" w:hAnsi="Gill Sans MT" w:cs="Arial"/>
          <w:sz w:val="20"/>
          <w:szCs w:val="20"/>
        </w:rPr>
        <w:t>Did the authors report on disclosures and funding?</w:t>
      </w:r>
    </w:p>
    <w:p w14:paraId="66E0E135" w14:textId="77777777" w:rsidR="00CE4D52" w:rsidRPr="006B13E0" w:rsidRDefault="00CE4D52" w:rsidP="00CE4D52">
      <w:pPr>
        <w:pStyle w:val="ListParagraph"/>
        <w:numPr>
          <w:ilvl w:val="0"/>
          <w:numId w:val="55"/>
        </w:numPr>
        <w:spacing w:after="0" w:line="240" w:lineRule="auto"/>
        <w:rPr>
          <w:rFonts w:ascii="Gill Sans MT" w:hAnsi="Gill Sans MT" w:cs="Arial"/>
          <w:sz w:val="20"/>
          <w:szCs w:val="20"/>
        </w:rPr>
      </w:pPr>
      <w:r w:rsidRPr="006B13E0">
        <w:rPr>
          <w:rFonts w:ascii="Gill Sans MT" w:hAnsi="Gill Sans MT" w:cs="Arial"/>
          <w:sz w:val="20"/>
          <w:szCs w:val="20"/>
        </w:rPr>
        <w:t>Any other issues that might arise we wish to comment on</w:t>
      </w:r>
    </w:p>
    <w:p w14:paraId="5C2CA490" w14:textId="77777777" w:rsidR="00CE4D52" w:rsidRPr="006B13E0" w:rsidRDefault="00CE4D52" w:rsidP="00CE4D52">
      <w:pPr>
        <w:spacing w:after="0" w:line="240" w:lineRule="auto"/>
        <w:rPr>
          <w:rFonts w:ascii="Gill Sans MT" w:hAnsi="Gill Sans MT" w:cs="Arial"/>
          <w:sz w:val="20"/>
          <w:szCs w:val="20"/>
        </w:rPr>
      </w:pPr>
    </w:p>
    <w:p w14:paraId="37B2213F" w14:textId="77777777" w:rsidR="00CE4D52" w:rsidRDefault="00CE4D52" w:rsidP="00CE4D52">
      <w:pPr>
        <w:pStyle w:val="ListParagraph"/>
        <w:numPr>
          <w:ilvl w:val="0"/>
          <w:numId w:val="47"/>
        </w:numPr>
        <w:spacing w:after="0" w:line="240" w:lineRule="auto"/>
        <w:ind w:left="360"/>
        <w:rPr>
          <w:rFonts w:ascii="Gill Sans MT" w:hAnsi="Gill Sans MT" w:cs="Arial"/>
          <w:b/>
          <w:sz w:val="20"/>
          <w:szCs w:val="20"/>
        </w:rPr>
      </w:pPr>
      <w:r w:rsidRPr="006B13E0">
        <w:rPr>
          <w:rFonts w:ascii="Gill Sans MT" w:hAnsi="Gill Sans MT" w:cs="Arial"/>
          <w:b/>
          <w:sz w:val="20"/>
          <w:szCs w:val="20"/>
        </w:rPr>
        <w:t>Quantitative assessment</w:t>
      </w:r>
    </w:p>
    <w:p w14:paraId="47B24E2B" w14:textId="77777777" w:rsidR="00CE4D52" w:rsidRPr="00615FC2" w:rsidRDefault="00CE4D52" w:rsidP="00CE4D52">
      <w:pPr>
        <w:spacing w:after="0" w:line="240" w:lineRule="auto"/>
        <w:rPr>
          <w:rFonts w:ascii="Gill Sans MT" w:hAnsi="Gill Sans MT" w:cs="Arial"/>
          <w:b/>
          <w:sz w:val="20"/>
          <w:szCs w:val="20"/>
        </w:rPr>
      </w:pPr>
    </w:p>
    <w:p w14:paraId="1E6DB11F"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will quantitatively report the basic primary and secondary outcome data. Further details of these will be narratively reported.</w:t>
      </w:r>
    </w:p>
    <w:p w14:paraId="7130C282" w14:textId="77777777" w:rsidR="00CE4D52" w:rsidRPr="006B13E0" w:rsidRDefault="00CE4D52" w:rsidP="00CE4D52">
      <w:pPr>
        <w:spacing w:after="0" w:line="240" w:lineRule="auto"/>
        <w:rPr>
          <w:rFonts w:ascii="Gill Sans MT" w:hAnsi="Gill Sans MT" w:cs="Arial"/>
          <w:sz w:val="20"/>
          <w:szCs w:val="20"/>
        </w:rPr>
      </w:pPr>
    </w:p>
    <w:p w14:paraId="76A2E3AB"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do not plan any statistical analyses or meta-analyses for this scoping review.</w:t>
      </w:r>
    </w:p>
    <w:p w14:paraId="62050D6E" w14:textId="77777777" w:rsidR="00CE4D52" w:rsidRPr="006B13E0" w:rsidRDefault="00CE4D52" w:rsidP="00CE4D52">
      <w:pPr>
        <w:spacing w:after="0" w:line="240" w:lineRule="auto"/>
        <w:rPr>
          <w:rFonts w:ascii="Gill Sans MT" w:hAnsi="Gill Sans MT" w:cs="Arial"/>
          <w:sz w:val="20"/>
          <w:szCs w:val="20"/>
        </w:rPr>
      </w:pPr>
    </w:p>
    <w:p w14:paraId="76E12DF8" w14:textId="77777777" w:rsidR="00CE4D52" w:rsidRDefault="00CE4D52" w:rsidP="00CE4D52">
      <w:pPr>
        <w:pStyle w:val="ListParagraph"/>
        <w:numPr>
          <w:ilvl w:val="0"/>
          <w:numId w:val="47"/>
        </w:numPr>
        <w:spacing w:after="0" w:line="240" w:lineRule="auto"/>
        <w:ind w:left="360"/>
        <w:rPr>
          <w:rFonts w:ascii="Gill Sans MT" w:hAnsi="Gill Sans MT" w:cs="Arial"/>
          <w:b/>
          <w:sz w:val="20"/>
          <w:szCs w:val="20"/>
        </w:rPr>
      </w:pPr>
      <w:r w:rsidRPr="006B13E0">
        <w:rPr>
          <w:rFonts w:ascii="Gill Sans MT" w:hAnsi="Gill Sans MT" w:cs="Arial"/>
          <w:b/>
          <w:sz w:val="20"/>
          <w:szCs w:val="20"/>
        </w:rPr>
        <w:t>Reporting</w:t>
      </w:r>
    </w:p>
    <w:p w14:paraId="37AD6A59" w14:textId="77777777" w:rsidR="00CE4D52" w:rsidRPr="00615FC2" w:rsidRDefault="00CE4D52" w:rsidP="00CE4D52">
      <w:pPr>
        <w:spacing w:after="0" w:line="240" w:lineRule="auto"/>
        <w:rPr>
          <w:rFonts w:ascii="Gill Sans MT" w:hAnsi="Gill Sans MT" w:cs="Arial"/>
          <w:b/>
          <w:sz w:val="20"/>
          <w:szCs w:val="20"/>
        </w:rPr>
      </w:pPr>
    </w:p>
    <w:p w14:paraId="12D59780"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 xml:space="preserve">Two review authors will compare and collate data extraction. In the case of any disagreement, we will resolve with a third author if necessary. </w:t>
      </w:r>
    </w:p>
    <w:p w14:paraId="2721C1B3" w14:textId="77777777" w:rsidR="00CE4D52" w:rsidRPr="006B13E0" w:rsidRDefault="00CE4D52" w:rsidP="00CE4D52">
      <w:pPr>
        <w:spacing w:after="0" w:line="240" w:lineRule="auto"/>
        <w:rPr>
          <w:rFonts w:ascii="Gill Sans MT" w:hAnsi="Gill Sans MT" w:cs="Arial"/>
          <w:sz w:val="20"/>
          <w:szCs w:val="20"/>
        </w:rPr>
      </w:pPr>
    </w:p>
    <w:p w14:paraId="5510AC58" w14:textId="77777777" w:rsidR="00CE4D52" w:rsidRPr="006B13E0" w:rsidRDefault="00CE4D52" w:rsidP="00CE4D52">
      <w:pPr>
        <w:spacing w:after="0" w:line="240" w:lineRule="auto"/>
        <w:rPr>
          <w:rFonts w:ascii="Gill Sans MT" w:hAnsi="Gill Sans MT" w:cs="Arial"/>
          <w:sz w:val="20"/>
          <w:szCs w:val="20"/>
        </w:rPr>
      </w:pPr>
      <w:r w:rsidRPr="006B13E0">
        <w:rPr>
          <w:rFonts w:ascii="Gill Sans MT" w:hAnsi="Gill Sans MT" w:cs="Arial"/>
          <w:sz w:val="20"/>
          <w:szCs w:val="20"/>
        </w:rPr>
        <w:t>We plan to present our findings in narrative form as well as present our results in visual and tabular format:</w:t>
      </w:r>
    </w:p>
    <w:p w14:paraId="7BB08E45" w14:textId="77777777" w:rsidR="00CE4D52" w:rsidRPr="006B13E0" w:rsidRDefault="00CE4D52" w:rsidP="00CE4D52">
      <w:pPr>
        <w:pStyle w:val="ListParagraph"/>
        <w:numPr>
          <w:ilvl w:val="0"/>
          <w:numId w:val="50"/>
        </w:numPr>
        <w:spacing w:after="0" w:line="240" w:lineRule="auto"/>
        <w:ind w:left="720"/>
        <w:rPr>
          <w:rFonts w:ascii="Gill Sans MT" w:hAnsi="Gill Sans MT" w:cs="Arial"/>
          <w:b/>
          <w:sz w:val="20"/>
          <w:szCs w:val="20"/>
        </w:rPr>
      </w:pPr>
      <w:r w:rsidRPr="006B13E0">
        <w:rPr>
          <w:rFonts w:ascii="Gill Sans MT" w:hAnsi="Gill Sans MT" w:cs="Arial"/>
          <w:sz w:val="20"/>
          <w:szCs w:val="20"/>
        </w:rPr>
        <w:t>Figure of Study Flowchart</w:t>
      </w:r>
    </w:p>
    <w:p w14:paraId="3F4EF942" w14:textId="77777777" w:rsidR="00CE4D52" w:rsidRPr="006B13E0" w:rsidRDefault="00CE4D52" w:rsidP="00CE4D52">
      <w:pPr>
        <w:pStyle w:val="ListParagraph"/>
        <w:numPr>
          <w:ilvl w:val="0"/>
          <w:numId w:val="50"/>
        </w:numPr>
        <w:spacing w:after="0" w:line="240" w:lineRule="auto"/>
        <w:ind w:left="720"/>
        <w:rPr>
          <w:rFonts w:ascii="Gill Sans MT" w:hAnsi="Gill Sans MT" w:cs="Arial"/>
          <w:sz w:val="20"/>
          <w:szCs w:val="20"/>
        </w:rPr>
      </w:pPr>
      <w:r w:rsidRPr="006B13E0">
        <w:rPr>
          <w:rFonts w:ascii="Gill Sans MT" w:hAnsi="Gill Sans MT" w:cs="Arial"/>
          <w:sz w:val="20"/>
          <w:szCs w:val="20"/>
        </w:rPr>
        <w:t>Primary and Secondary outcomes table of results</w:t>
      </w:r>
    </w:p>
    <w:p w14:paraId="53BD2D1F" w14:textId="77777777" w:rsidR="00CE4D52" w:rsidRPr="006B13E0" w:rsidRDefault="00CE4D52" w:rsidP="00CE4D52">
      <w:pPr>
        <w:pStyle w:val="ListParagraph"/>
        <w:numPr>
          <w:ilvl w:val="0"/>
          <w:numId w:val="50"/>
        </w:numPr>
        <w:spacing w:after="0" w:line="240" w:lineRule="auto"/>
        <w:ind w:left="720"/>
        <w:rPr>
          <w:rFonts w:ascii="Gill Sans MT" w:hAnsi="Gill Sans MT" w:cs="Arial"/>
          <w:sz w:val="20"/>
          <w:szCs w:val="20"/>
        </w:rPr>
      </w:pPr>
      <w:r w:rsidRPr="006B13E0">
        <w:rPr>
          <w:rFonts w:ascii="Gill Sans MT" w:hAnsi="Gill Sans MT" w:cs="Arial"/>
          <w:sz w:val="20"/>
          <w:szCs w:val="20"/>
        </w:rPr>
        <w:t>Quality Assessment checklist tables</w:t>
      </w:r>
    </w:p>
    <w:p w14:paraId="1B78D76E" w14:textId="77777777" w:rsidR="00CE4D52" w:rsidRPr="006B13E0" w:rsidRDefault="00CE4D52" w:rsidP="00CE4D52">
      <w:pPr>
        <w:pStyle w:val="ListParagraph"/>
        <w:numPr>
          <w:ilvl w:val="0"/>
          <w:numId w:val="50"/>
        </w:numPr>
        <w:spacing w:after="0" w:line="240" w:lineRule="auto"/>
        <w:ind w:left="720"/>
        <w:rPr>
          <w:rFonts w:ascii="Gill Sans MT" w:hAnsi="Gill Sans MT" w:cs="Arial"/>
          <w:sz w:val="20"/>
          <w:szCs w:val="20"/>
        </w:rPr>
      </w:pPr>
      <w:r w:rsidRPr="006B13E0">
        <w:rPr>
          <w:rFonts w:ascii="Gill Sans MT" w:hAnsi="Gill Sans MT" w:cs="Arial"/>
          <w:sz w:val="20"/>
          <w:szCs w:val="20"/>
        </w:rPr>
        <w:t>STROBE checklist table</w:t>
      </w:r>
    </w:p>
    <w:p w14:paraId="05ED5049" w14:textId="77777777" w:rsidR="00CE4D52" w:rsidRPr="006B13E0" w:rsidRDefault="00CE4D52" w:rsidP="00CE4D52">
      <w:pPr>
        <w:widowControl w:val="0"/>
        <w:autoSpaceDE w:val="0"/>
        <w:autoSpaceDN w:val="0"/>
        <w:adjustRightInd w:val="0"/>
        <w:spacing w:after="0" w:line="240" w:lineRule="auto"/>
        <w:rPr>
          <w:rFonts w:ascii="Gill Sans MT" w:hAnsi="Gill Sans MT" w:cs="Arial"/>
          <w:sz w:val="20"/>
          <w:szCs w:val="20"/>
          <w:lang w:val="en-US"/>
        </w:rPr>
      </w:pPr>
    </w:p>
    <w:p w14:paraId="7C2DB245"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001CF24A"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71879FAD"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7B05A2C9" w14:textId="77777777" w:rsidR="00CE4D52" w:rsidRPr="002F1F4D" w:rsidRDefault="00CE4D52" w:rsidP="00CE4D52">
      <w:pPr>
        <w:spacing w:after="0" w:line="240" w:lineRule="auto"/>
        <w:rPr>
          <w:rFonts w:ascii="Gill Sans MT" w:hAnsi="Gill Sans MT"/>
          <w:b/>
          <w:sz w:val="20"/>
          <w:szCs w:val="20"/>
          <w:lang w:val="en-US"/>
        </w:rPr>
      </w:pPr>
      <w:r w:rsidRPr="006B13E0">
        <w:rPr>
          <w:rFonts w:ascii="Gill Sans MT" w:hAnsi="Gill Sans MT"/>
          <w:b/>
          <w:sz w:val="20"/>
          <w:szCs w:val="20"/>
          <w:lang w:val="en-US"/>
        </w:rPr>
        <w:br w:type="page"/>
      </w:r>
    </w:p>
    <w:p w14:paraId="2242F9AC" w14:textId="77777777" w:rsidR="00CE4D52" w:rsidRPr="00533955" w:rsidRDefault="00CE4D52" w:rsidP="00CE4D52">
      <w:pPr>
        <w:pStyle w:val="Heading2"/>
        <w:rPr>
          <w:rFonts w:ascii="Gill Sans MT" w:hAnsi="Gill Sans MT"/>
          <w:color w:val="006666"/>
          <w:sz w:val="28"/>
          <w:szCs w:val="28"/>
          <w:lang w:val="en-US"/>
        </w:rPr>
      </w:pPr>
      <w:bookmarkStart w:id="15" w:name="_Toc526859592"/>
      <w:r w:rsidRPr="00533955">
        <w:rPr>
          <w:rFonts w:ascii="Gill Sans MT" w:hAnsi="Gill Sans MT"/>
          <w:color w:val="006666"/>
          <w:sz w:val="28"/>
          <w:szCs w:val="28"/>
          <w:lang w:val="en-US"/>
        </w:rPr>
        <w:lastRenderedPageBreak/>
        <w:t>Appendix 1.3: Full list of included studies for Literature Review #1</w:t>
      </w:r>
      <w:bookmarkEnd w:id="15"/>
    </w:p>
    <w:p w14:paraId="7E7110AD" w14:textId="77777777" w:rsidR="00CE4D52" w:rsidRPr="006F7CF1" w:rsidRDefault="00CE4D52" w:rsidP="00CE4D52">
      <w:pPr>
        <w:widowControl w:val="0"/>
        <w:autoSpaceDE w:val="0"/>
        <w:autoSpaceDN w:val="0"/>
        <w:adjustRightInd w:val="0"/>
        <w:spacing w:after="0" w:line="240" w:lineRule="auto"/>
        <w:rPr>
          <w:rFonts w:ascii="Gill Sans MT" w:hAnsi="Gill Sans MT"/>
          <w:b/>
          <w:sz w:val="20"/>
          <w:szCs w:val="20"/>
          <w:lang w:val="en-US"/>
        </w:rPr>
      </w:pPr>
    </w:p>
    <w:p w14:paraId="5299AAD7"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tbl>
      <w:tblPr>
        <w:tblW w:w="9990" w:type="dxa"/>
        <w:tblLayout w:type="fixed"/>
        <w:tblLook w:val="04A0" w:firstRow="1" w:lastRow="0" w:firstColumn="1" w:lastColumn="0" w:noHBand="0" w:noVBand="1"/>
      </w:tblPr>
      <w:tblGrid>
        <w:gridCol w:w="445"/>
        <w:gridCol w:w="7745"/>
        <w:gridCol w:w="1800"/>
      </w:tblGrid>
      <w:tr w:rsidR="00CE4D52" w:rsidRPr="006B13E0" w14:paraId="00613264" w14:textId="77777777" w:rsidTr="002B3051">
        <w:trPr>
          <w:trHeight w:val="528"/>
        </w:trPr>
        <w:tc>
          <w:tcPr>
            <w:tcW w:w="445" w:type="dxa"/>
            <w:shd w:val="clear" w:color="000000" w:fill="FFFFFF"/>
          </w:tcPr>
          <w:p w14:paraId="6C3BECD1" w14:textId="77777777" w:rsidR="00CE4D52" w:rsidRPr="006B13E0" w:rsidRDefault="00CE4D52" w:rsidP="002B3051">
            <w:pPr>
              <w:spacing w:after="0" w:line="240" w:lineRule="auto"/>
              <w:rPr>
                <w:rFonts w:ascii="Gill Sans MT" w:eastAsia="Times New Roman" w:hAnsi="Gill Sans MT" w:cs="Arial"/>
                <w:b/>
                <w:color w:val="000000"/>
                <w:sz w:val="20"/>
                <w:szCs w:val="20"/>
                <w:lang w:eastAsia="en-AU"/>
              </w:rPr>
            </w:pPr>
          </w:p>
        </w:tc>
        <w:tc>
          <w:tcPr>
            <w:tcW w:w="7745" w:type="dxa"/>
            <w:shd w:val="clear" w:color="auto" w:fill="auto"/>
          </w:tcPr>
          <w:p w14:paraId="51F911A6" w14:textId="77777777" w:rsidR="00CE4D52" w:rsidRPr="006B13E0" w:rsidRDefault="00CE4D52" w:rsidP="002B3051">
            <w:pPr>
              <w:spacing w:after="0" w:line="240" w:lineRule="auto"/>
              <w:rPr>
                <w:rFonts w:ascii="Gill Sans MT" w:eastAsia="Times New Roman" w:hAnsi="Gill Sans MT" w:cs="Arial"/>
                <w:b/>
                <w:color w:val="000000"/>
                <w:sz w:val="20"/>
                <w:szCs w:val="20"/>
                <w:lang w:eastAsia="en-AU"/>
              </w:rPr>
            </w:pPr>
            <w:r w:rsidRPr="006B13E0">
              <w:rPr>
                <w:rFonts w:ascii="Gill Sans MT" w:eastAsia="Times New Roman" w:hAnsi="Gill Sans MT" w:cs="Arial"/>
                <w:b/>
                <w:color w:val="000000"/>
                <w:sz w:val="20"/>
                <w:szCs w:val="20"/>
                <w:lang w:eastAsia="en-AU"/>
              </w:rPr>
              <w:t>Citation</w:t>
            </w:r>
          </w:p>
        </w:tc>
        <w:tc>
          <w:tcPr>
            <w:tcW w:w="1800" w:type="dxa"/>
          </w:tcPr>
          <w:p w14:paraId="5B26F3BB" w14:textId="77777777" w:rsidR="00CE4D52" w:rsidRPr="006B13E0" w:rsidRDefault="00CE4D52" w:rsidP="002B3051">
            <w:pPr>
              <w:spacing w:after="0" w:line="240" w:lineRule="auto"/>
              <w:rPr>
                <w:rFonts w:ascii="Gill Sans MT" w:eastAsia="Times New Roman" w:hAnsi="Gill Sans MT" w:cs="Arial"/>
                <w:b/>
                <w:color w:val="000000"/>
                <w:sz w:val="20"/>
                <w:szCs w:val="20"/>
                <w:lang w:eastAsia="en-AU"/>
              </w:rPr>
            </w:pPr>
            <w:r w:rsidRPr="006B13E0">
              <w:rPr>
                <w:rFonts w:ascii="Gill Sans MT" w:eastAsia="Times New Roman" w:hAnsi="Gill Sans MT" w:cs="Arial"/>
                <w:b/>
                <w:sz w:val="20"/>
                <w:szCs w:val="20"/>
                <w:lang w:eastAsia="en-AU"/>
              </w:rPr>
              <w:t>Parent Study</w:t>
            </w:r>
          </w:p>
        </w:tc>
      </w:tr>
      <w:tr w:rsidR="00CE4D52" w:rsidRPr="006B13E0" w14:paraId="5788EDC9" w14:textId="77777777" w:rsidTr="002B3051">
        <w:trPr>
          <w:trHeight w:val="528"/>
        </w:trPr>
        <w:tc>
          <w:tcPr>
            <w:tcW w:w="445" w:type="dxa"/>
            <w:shd w:val="clear" w:color="000000" w:fill="FFFFFF"/>
          </w:tcPr>
          <w:p w14:paraId="2BD6D78F"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6C184963"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Aguilar-Farias, N., et al. (2014). "</w:t>
            </w:r>
            <w:proofErr w:type="spellStart"/>
            <w:r w:rsidRPr="006B13E0">
              <w:rPr>
                <w:rFonts w:ascii="Gill Sans MT" w:eastAsia="Times New Roman" w:hAnsi="Gill Sans MT" w:cs="Arial"/>
                <w:color w:val="000000"/>
                <w:sz w:val="20"/>
                <w:szCs w:val="20"/>
                <w:lang w:eastAsia="en-AU"/>
              </w:rPr>
              <w:t>ActiGraph</w:t>
            </w:r>
            <w:proofErr w:type="spellEnd"/>
            <w:r w:rsidRPr="006B13E0">
              <w:rPr>
                <w:rFonts w:ascii="Gill Sans MT" w:eastAsia="Times New Roman" w:hAnsi="Gill Sans MT" w:cs="Arial"/>
                <w:color w:val="000000"/>
                <w:sz w:val="20"/>
                <w:szCs w:val="20"/>
                <w:lang w:eastAsia="en-AU"/>
              </w:rPr>
              <w:t xml:space="preserve"> GT3X+ cut-points for identifying sedentary behaviour in older adults in free-living environments." Journal of Science &amp; Medicine in Sport 17(3): 293-299.</w:t>
            </w:r>
            <w:r w:rsidRPr="006B13E0">
              <w:rPr>
                <w:rFonts w:ascii="Gill Sans MT" w:eastAsia="Times New Roman" w:hAnsi="Gill Sans MT" w:cs="Arial"/>
                <w:color w:val="000000"/>
                <w:sz w:val="20"/>
                <w:szCs w:val="20"/>
                <w:lang w:eastAsia="en-AU"/>
              </w:rPr>
              <w:br/>
              <w:t xml:space="preserve"> </w:t>
            </w:r>
          </w:p>
        </w:tc>
        <w:tc>
          <w:tcPr>
            <w:tcW w:w="1800" w:type="dxa"/>
          </w:tcPr>
          <w:p w14:paraId="7AC44B47"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2F8FAF4C" w14:textId="77777777" w:rsidTr="002B3051">
        <w:trPr>
          <w:trHeight w:val="360"/>
        </w:trPr>
        <w:tc>
          <w:tcPr>
            <w:tcW w:w="445" w:type="dxa"/>
            <w:shd w:val="clear" w:color="000000" w:fill="FFFFFF"/>
          </w:tcPr>
          <w:p w14:paraId="3B170FC3"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EC47A3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color w:val="000000"/>
                <w:sz w:val="20"/>
                <w:szCs w:val="20"/>
                <w:lang w:eastAsia="en-AU"/>
              </w:rPr>
              <w:t>Barreira</w:t>
            </w:r>
            <w:proofErr w:type="spellEnd"/>
            <w:r w:rsidRPr="006B13E0">
              <w:rPr>
                <w:rFonts w:ascii="Gill Sans MT" w:eastAsia="Times New Roman" w:hAnsi="Gill Sans MT" w:cs="Arial"/>
                <w:color w:val="000000"/>
                <w:sz w:val="20"/>
                <w:szCs w:val="20"/>
                <w:lang w:eastAsia="en-AU"/>
              </w:rPr>
              <w:t>, T. V., et al. (2015). "Free-living activity counts-derived breaks in sedentary time: Are they real transitions from sitting to standing?" Gait &amp; Posture 42(1): 70-72.</w:t>
            </w:r>
          </w:p>
        </w:tc>
        <w:tc>
          <w:tcPr>
            <w:tcW w:w="1800" w:type="dxa"/>
          </w:tcPr>
          <w:p w14:paraId="529169A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4C4175F9" w14:textId="77777777" w:rsidTr="002B3051">
        <w:trPr>
          <w:trHeight w:val="324"/>
        </w:trPr>
        <w:tc>
          <w:tcPr>
            <w:tcW w:w="445" w:type="dxa"/>
            <w:shd w:val="clear" w:color="000000" w:fill="FFFFFF"/>
          </w:tcPr>
          <w:p w14:paraId="3644B8D9"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Times New Roman"/>
                <w:color w:val="000000"/>
                <w:sz w:val="20"/>
                <w:szCs w:val="20"/>
                <w:lang w:eastAsia="en-AU"/>
              </w:rPr>
            </w:pPr>
          </w:p>
        </w:tc>
        <w:tc>
          <w:tcPr>
            <w:tcW w:w="7745" w:type="dxa"/>
            <w:shd w:val="clear" w:color="auto" w:fill="auto"/>
          </w:tcPr>
          <w:p w14:paraId="05742631"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Bellettiere</w:t>
            </w:r>
            <w:proofErr w:type="spellEnd"/>
            <w:r w:rsidRPr="006B13E0">
              <w:rPr>
                <w:rFonts w:ascii="Gill Sans MT" w:eastAsia="Times New Roman" w:hAnsi="Gill Sans MT" w:cs="Arial"/>
                <w:color w:val="000000"/>
                <w:sz w:val="20"/>
                <w:szCs w:val="20"/>
                <w:lang w:eastAsia="en-AU"/>
              </w:rPr>
              <w:t>, J. (2017). "Associations of sitting accumulation patterns with cardio-metabolic risk biomarkers in Australian adults." PLoS ONE [Electronic Resource].</w:t>
            </w:r>
          </w:p>
        </w:tc>
        <w:tc>
          <w:tcPr>
            <w:tcW w:w="1800" w:type="dxa"/>
          </w:tcPr>
          <w:p w14:paraId="53E9D29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sz w:val="20"/>
                <w:szCs w:val="20"/>
                <w:lang w:eastAsia="en-AU"/>
              </w:rPr>
              <w:t>AusDiab</w:t>
            </w:r>
            <w:proofErr w:type="spellEnd"/>
            <w:r w:rsidRPr="006B13E0">
              <w:rPr>
                <w:rFonts w:ascii="Gill Sans MT" w:eastAsia="Times New Roman" w:hAnsi="Gill Sans MT" w:cs="Arial"/>
                <w:sz w:val="20"/>
                <w:szCs w:val="20"/>
                <w:lang w:eastAsia="en-AU"/>
              </w:rPr>
              <w:br/>
            </w:r>
          </w:p>
        </w:tc>
      </w:tr>
      <w:tr w:rsidR="00CE4D52" w:rsidRPr="006B13E0" w14:paraId="521EFD36" w14:textId="77777777" w:rsidTr="002B3051">
        <w:trPr>
          <w:trHeight w:val="360"/>
        </w:trPr>
        <w:tc>
          <w:tcPr>
            <w:tcW w:w="445" w:type="dxa"/>
            <w:shd w:val="clear" w:color="000000" w:fill="FFFFFF"/>
          </w:tcPr>
          <w:p w14:paraId="0657C05B"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6F7B0FF0"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Dall, P. M., et al. (2017). "The influence of dog ownership on objective measures of free-living physical activity and sedentary behaviour in community-dwelling older adults: a longitudinal case-controlled study." BMC Public Health 17(1): 496.</w:t>
            </w:r>
          </w:p>
        </w:tc>
        <w:tc>
          <w:tcPr>
            <w:tcW w:w="1800" w:type="dxa"/>
          </w:tcPr>
          <w:p w14:paraId="5F1F62D2"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30742CC6" w14:textId="77777777" w:rsidTr="002B3051">
        <w:trPr>
          <w:trHeight w:val="360"/>
        </w:trPr>
        <w:tc>
          <w:tcPr>
            <w:tcW w:w="445" w:type="dxa"/>
            <w:shd w:val="clear" w:color="000000" w:fill="FFFFFF"/>
          </w:tcPr>
          <w:p w14:paraId="09E4E22D"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2CC59EDB"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gramStart"/>
            <w:r w:rsidRPr="006B13E0">
              <w:rPr>
                <w:rFonts w:ascii="Gill Sans MT" w:eastAsia="Times New Roman" w:hAnsi="Gill Sans MT" w:cs="Arial"/>
                <w:color w:val="000000"/>
                <w:sz w:val="20"/>
                <w:szCs w:val="20"/>
                <w:lang w:eastAsia="en-AU"/>
              </w:rPr>
              <w:t>de</w:t>
            </w:r>
            <w:proofErr w:type="gramEnd"/>
            <w:r w:rsidRPr="006B13E0">
              <w:rPr>
                <w:rFonts w:ascii="Gill Sans MT" w:eastAsia="Times New Roman" w:hAnsi="Gill Sans MT" w:cs="Arial"/>
                <w:color w:val="000000"/>
                <w:sz w:val="20"/>
                <w:szCs w:val="20"/>
                <w:lang w:eastAsia="en-AU"/>
              </w:rPr>
              <w:t xml:space="preserve"> </w:t>
            </w:r>
            <w:proofErr w:type="spellStart"/>
            <w:r w:rsidRPr="006B13E0">
              <w:rPr>
                <w:rFonts w:ascii="Gill Sans MT" w:eastAsia="Times New Roman" w:hAnsi="Gill Sans MT" w:cs="Arial"/>
                <w:color w:val="000000"/>
                <w:sz w:val="20"/>
                <w:szCs w:val="20"/>
                <w:lang w:eastAsia="en-AU"/>
              </w:rPr>
              <w:t>Rooij</w:t>
            </w:r>
            <w:proofErr w:type="spellEnd"/>
            <w:r w:rsidRPr="006B13E0">
              <w:rPr>
                <w:rFonts w:ascii="Gill Sans MT" w:eastAsia="Times New Roman" w:hAnsi="Gill Sans MT" w:cs="Arial"/>
                <w:color w:val="000000"/>
                <w:sz w:val="20"/>
                <w:szCs w:val="20"/>
                <w:lang w:eastAsia="en-AU"/>
              </w:rPr>
              <w:t>, B. H., et al. (2016). "Physical Activity and Sedentary Behaviours in Metabolically Healthy versus Unhealthy Obese and Non-Obese Individuals - The Maastricht Study." PLoS ONE [Electronic Resource] 11(5): e0154358.</w:t>
            </w:r>
          </w:p>
        </w:tc>
        <w:tc>
          <w:tcPr>
            <w:tcW w:w="1800" w:type="dxa"/>
          </w:tcPr>
          <w:p w14:paraId="346C0E7A"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Maastricht Study</w:t>
            </w:r>
          </w:p>
        </w:tc>
      </w:tr>
      <w:tr w:rsidR="00CE4D52" w:rsidRPr="006B13E0" w14:paraId="73F1A6F3" w14:textId="77777777" w:rsidTr="002B3051">
        <w:trPr>
          <w:trHeight w:val="360"/>
        </w:trPr>
        <w:tc>
          <w:tcPr>
            <w:tcW w:w="445" w:type="dxa"/>
            <w:shd w:val="clear" w:color="000000" w:fill="FFFFFF"/>
          </w:tcPr>
          <w:p w14:paraId="73E66239"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68530AAF"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Denkinger</w:t>
            </w:r>
            <w:proofErr w:type="spellEnd"/>
            <w:r w:rsidRPr="006B13E0">
              <w:rPr>
                <w:rFonts w:ascii="Gill Sans MT" w:eastAsia="Times New Roman" w:hAnsi="Gill Sans MT" w:cs="Arial"/>
                <w:color w:val="000000"/>
                <w:sz w:val="20"/>
                <w:szCs w:val="20"/>
                <w:lang w:eastAsia="en-AU"/>
              </w:rPr>
              <w:t>, M. D., et al. (2010). "Accelerometer-based physical activity in a large observational cohort--study protocol and design of the activity and function of the elderly in Ulm (</w:t>
            </w:r>
            <w:proofErr w:type="spellStart"/>
            <w:r w:rsidRPr="006B13E0">
              <w:rPr>
                <w:rFonts w:ascii="Gill Sans MT" w:eastAsia="Times New Roman" w:hAnsi="Gill Sans MT" w:cs="Arial"/>
                <w:color w:val="000000"/>
                <w:sz w:val="20"/>
                <w:szCs w:val="20"/>
                <w:lang w:eastAsia="en-AU"/>
              </w:rPr>
              <w:t>ActiFE</w:t>
            </w:r>
            <w:proofErr w:type="spellEnd"/>
            <w:r w:rsidRPr="006B13E0">
              <w:rPr>
                <w:rFonts w:ascii="Gill Sans MT" w:eastAsia="Times New Roman" w:hAnsi="Gill Sans MT" w:cs="Arial"/>
                <w:color w:val="000000"/>
                <w:sz w:val="20"/>
                <w:szCs w:val="20"/>
                <w:lang w:eastAsia="en-AU"/>
              </w:rPr>
              <w:t xml:space="preserve"> Ulm) study." BMC Geriatrics 10: 50.</w:t>
            </w:r>
          </w:p>
        </w:tc>
        <w:tc>
          <w:tcPr>
            <w:tcW w:w="1800" w:type="dxa"/>
          </w:tcPr>
          <w:p w14:paraId="54CDBDA8"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sz w:val="20"/>
                <w:szCs w:val="20"/>
                <w:lang w:eastAsia="en-AU"/>
              </w:rPr>
              <w:t>ActiFE</w:t>
            </w:r>
            <w:proofErr w:type="spellEnd"/>
          </w:p>
        </w:tc>
      </w:tr>
      <w:tr w:rsidR="00CE4D52" w:rsidRPr="006B13E0" w14:paraId="3349E9BD" w14:textId="77777777" w:rsidTr="002B3051">
        <w:trPr>
          <w:trHeight w:val="360"/>
        </w:trPr>
        <w:tc>
          <w:tcPr>
            <w:tcW w:w="445" w:type="dxa"/>
            <w:shd w:val="clear" w:color="000000" w:fill="FFFFFF"/>
          </w:tcPr>
          <w:p w14:paraId="189EBF13"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D150D0D"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Fisher, A., et al. (2018). "Associations between the objectively measured office environment and workplace step count and sitting time: Cross-sectional analyses from the active buildings study." International Journal of Environmental Research and Public Health 15 (6) (no pagination</w:t>
            </w:r>
            <w:proofErr w:type="gramStart"/>
            <w:r w:rsidRPr="006B13E0">
              <w:rPr>
                <w:rFonts w:ascii="Gill Sans MT" w:eastAsia="Times New Roman" w:hAnsi="Gill Sans MT" w:cs="Arial"/>
                <w:color w:val="000000"/>
                <w:sz w:val="20"/>
                <w:szCs w:val="20"/>
                <w:lang w:eastAsia="en-AU"/>
              </w:rPr>
              <w:t>)(</w:t>
            </w:r>
            <w:proofErr w:type="gramEnd"/>
            <w:r w:rsidRPr="006B13E0">
              <w:rPr>
                <w:rFonts w:ascii="Gill Sans MT" w:eastAsia="Times New Roman" w:hAnsi="Gill Sans MT" w:cs="Arial"/>
                <w:color w:val="000000"/>
                <w:sz w:val="20"/>
                <w:szCs w:val="20"/>
                <w:lang w:eastAsia="en-AU"/>
              </w:rPr>
              <w:t>1135).</w:t>
            </w:r>
          </w:p>
        </w:tc>
        <w:tc>
          <w:tcPr>
            <w:tcW w:w="1800" w:type="dxa"/>
          </w:tcPr>
          <w:p w14:paraId="4BA27AB2"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12DB75E3" w14:textId="77777777" w:rsidTr="002B3051">
        <w:trPr>
          <w:trHeight w:val="360"/>
        </w:trPr>
        <w:tc>
          <w:tcPr>
            <w:tcW w:w="445" w:type="dxa"/>
            <w:shd w:val="clear" w:color="000000" w:fill="FFFFFF"/>
          </w:tcPr>
          <w:p w14:paraId="3598C0CB"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4028EA03"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Florencio, T. M., et al. (2015). "Weight gain and reduced energy expenditure in low-income Brazilian women living in slums: a 4-year follow-up study." British Journal of Nutrition 114(3): 462-471.</w:t>
            </w:r>
          </w:p>
        </w:tc>
        <w:tc>
          <w:tcPr>
            <w:tcW w:w="1800" w:type="dxa"/>
          </w:tcPr>
          <w:p w14:paraId="7CA64CC1"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48C48B42" w14:textId="77777777" w:rsidTr="002B3051">
        <w:trPr>
          <w:trHeight w:val="360"/>
        </w:trPr>
        <w:tc>
          <w:tcPr>
            <w:tcW w:w="445" w:type="dxa"/>
            <w:shd w:val="clear" w:color="000000" w:fill="FFFFFF"/>
          </w:tcPr>
          <w:p w14:paraId="08463CFE"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099E803E"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Granat, M., et al. (2015). "Quantifying the cadence of free-living walking using event-based analysis." Gait &amp; Posture 42(1): 85-90.</w:t>
            </w:r>
          </w:p>
        </w:tc>
        <w:tc>
          <w:tcPr>
            <w:tcW w:w="1800" w:type="dxa"/>
          </w:tcPr>
          <w:p w14:paraId="20AA8532"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1A13B207" w14:textId="77777777" w:rsidTr="002B3051">
        <w:trPr>
          <w:trHeight w:val="324"/>
        </w:trPr>
        <w:tc>
          <w:tcPr>
            <w:tcW w:w="445" w:type="dxa"/>
            <w:shd w:val="clear" w:color="000000" w:fill="FFFFFF"/>
          </w:tcPr>
          <w:p w14:paraId="371F3061"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Times New Roman"/>
                <w:color w:val="000000"/>
                <w:sz w:val="20"/>
                <w:szCs w:val="20"/>
                <w:lang w:eastAsia="en-AU"/>
              </w:rPr>
            </w:pPr>
          </w:p>
        </w:tc>
        <w:tc>
          <w:tcPr>
            <w:tcW w:w="7745" w:type="dxa"/>
            <w:shd w:val="clear" w:color="auto" w:fill="auto"/>
          </w:tcPr>
          <w:p w14:paraId="428FC511"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 xml:space="preserve">Gupta N, Christiansen CS, Hallman DM, Korshøj M, </w:t>
            </w:r>
            <w:proofErr w:type="spellStart"/>
            <w:r w:rsidRPr="006B13E0">
              <w:rPr>
                <w:rFonts w:ascii="Gill Sans MT" w:eastAsia="Times New Roman" w:hAnsi="Gill Sans MT" w:cs="Arial"/>
                <w:color w:val="000000"/>
                <w:sz w:val="20"/>
                <w:szCs w:val="20"/>
                <w:lang w:eastAsia="en-AU"/>
              </w:rPr>
              <w:t>Carneiro</w:t>
            </w:r>
            <w:proofErr w:type="spellEnd"/>
            <w:r w:rsidRPr="006B13E0">
              <w:rPr>
                <w:rFonts w:ascii="Gill Sans MT" w:eastAsia="Times New Roman" w:hAnsi="Gill Sans MT" w:cs="Arial"/>
                <w:color w:val="000000"/>
                <w:sz w:val="20"/>
                <w:szCs w:val="20"/>
                <w:lang w:eastAsia="en-AU"/>
              </w:rPr>
              <w:t xml:space="preserve"> IG, Holtermann A (2015) Is Objectively Measured Sitting Time Associated with Low Back Pain? A Cross-Sectional Investigation in the NOMAD study. PLoS ONE 10(3): e0121159. doi:10.1371/journal.pone.0121159</w:t>
            </w:r>
          </w:p>
        </w:tc>
        <w:tc>
          <w:tcPr>
            <w:tcW w:w="1800" w:type="dxa"/>
          </w:tcPr>
          <w:p w14:paraId="2087F020"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389A93C8" w14:textId="77777777" w:rsidTr="002B3051">
        <w:trPr>
          <w:trHeight w:val="360"/>
        </w:trPr>
        <w:tc>
          <w:tcPr>
            <w:tcW w:w="445" w:type="dxa"/>
            <w:shd w:val="clear" w:color="000000" w:fill="FFFFFF"/>
          </w:tcPr>
          <w:p w14:paraId="00A16514"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4AAF5C06"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Gupta, N., et al. (2016). "Are temporal patterns of sitting associated with obesity among blue-collar workers? A cross sectional study using accelerometers." BMC Public Health 16: 148.</w:t>
            </w:r>
          </w:p>
        </w:tc>
        <w:tc>
          <w:tcPr>
            <w:tcW w:w="1800" w:type="dxa"/>
          </w:tcPr>
          <w:p w14:paraId="446A2F0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227B8D5A" w14:textId="77777777" w:rsidTr="002B3051">
        <w:trPr>
          <w:trHeight w:val="360"/>
        </w:trPr>
        <w:tc>
          <w:tcPr>
            <w:tcW w:w="445" w:type="dxa"/>
            <w:shd w:val="clear" w:color="000000" w:fill="FFFFFF"/>
          </w:tcPr>
          <w:p w14:paraId="1D2425A4"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0EC4D11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Gupta, N., et al. (2016). "What Is the Effect on Obesity Indicators from Replacing Prolonged Sedentary Time with Brief Sedentary Bouts, Standing and Different Types of Physical Activity during Working Days? A Cross-Sectional Accelerometer-Based Study among Blue-Collar Workers." PLoS ONE [Electronic Resource] 11(5): e0154935.</w:t>
            </w:r>
          </w:p>
        </w:tc>
        <w:tc>
          <w:tcPr>
            <w:tcW w:w="1800" w:type="dxa"/>
          </w:tcPr>
          <w:p w14:paraId="2F95D790"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4EEFF512" w14:textId="77777777" w:rsidTr="002B3051">
        <w:trPr>
          <w:trHeight w:val="360"/>
        </w:trPr>
        <w:tc>
          <w:tcPr>
            <w:tcW w:w="445" w:type="dxa"/>
            <w:shd w:val="clear" w:color="000000" w:fill="FFFFFF"/>
          </w:tcPr>
          <w:p w14:paraId="78EA6798"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395315F"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Gupta, N., et al. (2018). "Is self-reported time spent sedentary and in physical activity differentially biased by age, gender, body mass index, and low-back pain?" Scandinavian Journal of Work, Environment and Health 44(2): 163-170.</w:t>
            </w:r>
          </w:p>
        </w:tc>
        <w:tc>
          <w:tcPr>
            <w:tcW w:w="1800" w:type="dxa"/>
          </w:tcPr>
          <w:p w14:paraId="1D93ECC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5DBC7589" w14:textId="77777777" w:rsidTr="002B3051">
        <w:trPr>
          <w:trHeight w:val="360"/>
        </w:trPr>
        <w:tc>
          <w:tcPr>
            <w:tcW w:w="445" w:type="dxa"/>
            <w:shd w:val="clear" w:color="000000" w:fill="FFFFFF"/>
          </w:tcPr>
          <w:p w14:paraId="66999EC2"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2E6C75E8"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Hallman, D. M., et al. (2017). "On the health paradox of occupational and leisure-time physical activity using objective measurements: Effects on autonomic imbalance." PLoS ONE [Electronic Resource] 12(5): e0177042.</w:t>
            </w:r>
          </w:p>
        </w:tc>
        <w:tc>
          <w:tcPr>
            <w:tcW w:w="1800" w:type="dxa"/>
          </w:tcPr>
          <w:p w14:paraId="11F421AC"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66DE6B99" w14:textId="77777777" w:rsidTr="002B3051">
        <w:trPr>
          <w:trHeight w:val="360"/>
        </w:trPr>
        <w:tc>
          <w:tcPr>
            <w:tcW w:w="445" w:type="dxa"/>
            <w:shd w:val="clear" w:color="000000" w:fill="FFFFFF"/>
          </w:tcPr>
          <w:p w14:paraId="21F5EF80"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2F1B619"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Hallman, D. M., et al. (2017). "Objectively measured physical activity and 12-month trajectories of neck-shoulder pain in workers: A prospective study in DPHACTO." Scandinavian Journal of Public Health 45(3): 288-298.</w:t>
            </w:r>
          </w:p>
        </w:tc>
        <w:tc>
          <w:tcPr>
            <w:tcW w:w="1800" w:type="dxa"/>
          </w:tcPr>
          <w:p w14:paraId="3DE3CA8D"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4335CE37" w14:textId="77777777" w:rsidTr="002B3051">
        <w:trPr>
          <w:trHeight w:val="360"/>
        </w:trPr>
        <w:tc>
          <w:tcPr>
            <w:tcW w:w="445" w:type="dxa"/>
            <w:shd w:val="clear" w:color="000000" w:fill="FFFFFF"/>
          </w:tcPr>
          <w:p w14:paraId="7DD2A764"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56CAD3A"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Hallman, D. M., et al. (2016). "Is prolonged sitting at work associated with the time course of neck-shoulder pain? A prospective study in Danish blue-collar workers." BMJ Open 6(11): e012689.</w:t>
            </w:r>
          </w:p>
        </w:tc>
        <w:tc>
          <w:tcPr>
            <w:tcW w:w="1800" w:type="dxa"/>
          </w:tcPr>
          <w:p w14:paraId="053E545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47C54A2D" w14:textId="77777777" w:rsidTr="002B3051">
        <w:trPr>
          <w:trHeight w:val="360"/>
        </w:trPr>
        <w:tc>
          <w:tcPr>
            <w:tcW w:w="445" w:type="dxa"/>
            <w:shd w:val="clear" w:color="000000" w:fill="FFFFFF"/>
          </w:tcPr>
          <w:p w14:paraId="0234FA90"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457D0CFA"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Hallman, D. M., et al. (2016). "Temporal patterns of sitting at work are associated with neck-shoulder pain in blue-collar workers: a cross-sectional analysis of accelerometer data in the DPHACTO study." International archives of occupational and environmental health 89(5): 823-833.</w:t>
            </w:r>
          </w:p>
        </w:tc>
        <w:tc>
          <w:tcPr>
            <w:tcW w:w="1800" w:type="dxa"/>
          </w:tcPr>
          <w:p w14:paraId="6967A22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33F978B7" w14:textId="77777777" w:rsidTr="002B3051">
        <w:trPr>
          <w:trHeight w:val="360"/>
        </w:trPr>
        <w:tc>
          <w:tcPr>
            <w:tcW w:w="445" w:type="dxa"/>
            <w:shd w:val="clear" w:color="000000" w:fill="FFFFFF"/>
          </w:tcPr>
          <w:p w14:paraId="76BB722B"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017C2F3"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Hallman, D. M., et al. (2015). "Association between objectively measured sitting time and neck-shoulder pain among blue-collar workers." International Archives of Occupational &amp; Environmental Health 88(8): 1031-1042.</w:t>
            </w:r>
          </w:p>
        </w:tc>
        <w:tc>
          <w:tcPr>
            <w:tcW w:w="1800" w:type="dxa"/>
          </w:tcPr>
          <w:p w14:paraId="7A9EAA5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29779FF6" w14:textId="77777777" w:rsidTr="002B3051">
        <w:trPr>
          <w:trHeight w:val="360"/>
        </w:trPr>
        <w:tc>
          <w:tcPr>
            <w:tcW w:w="445" w:type="dxa"/>
            <w:shd w:val="clear" w:color="000000" w:fill="FFFFFF"/>
          </w:tcPr>
          <w:p w14:paraId="0498C572"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3DB6C6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Hallman, D. M., et al. (2015). "Differences between work and leisure in temporal patterns of objectively measured physical activity among blue-collar workers." BMC Public Health 15: 976.</w:t>
            </w:r>
          </w:p>
        </w:tc>
        <w:tc>
          <w:tcPr>
            <w:tcW w:w="1800" w:type="dxa"/>
          </w:tcPr>
          <w:p w14:paraId="43DA518E"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60652CE6" w14:textId="77777777" w:rsidTr="002B3051">
        <w:trPr>
          <w:trHeight w:val="360"/>
        </w:trPr>
        <w:tc>
          <w:tcPr>
            <w:tcW w:w="445" w:type="dxa"/>
            <w:shd w:val="clear" w:color="000000" w:fill="FFFFFF"/>
          </w:tcPr>
          <w:p w14:paraId="6D405F01"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989A3DF"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Hallman, D. M., et al. (2015). "Prolonged Sitting is Associated with Attenuated Heart Rate Variability during Sleep in Blue-Collar Workers." International Journal of Environmental Research &amp; Public Health [Electronic Resource] 12(11): 14811-14827.</w:t>
            </w:r>
          </w:p>
        </w:tc>
        <w:tc>
          <w:tcPr>
            <w:tcW w:w="1800" w:type="dxa"/>
          </w:tcPr>
          <w:p w14:paraId="10607B41"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269C9E93" w14:textId="77777777" w:rsidTr="002B3051">
        <w:trPr>
          <w:trHeight w:val="360"/>
        </w:trPr>
        <w:tc>
          <w:tcPr>
            <w:tcW w:w="445" w:type="dxa"/>
            <w:shd w:val="clear" w:color="000000" w:fill="FFFFFF"/>
          </w:tcPr>
          <w:p w14:paraId="24786DEA"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3B1D753D"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Hulsegge</w:t>
            </w:r>
            <w:proofErr w:type="spellEnd"/>
            <w:r w:rsidRPr="006B13E0">
              <w:rPr>
                <w:rFonts w:ascii="Gill Sans MT" w:eastAsia="Times New Roman" w:hAnsi="Gill Sans MT" w:cs="Arial"/>
                <w:color w:val="000000"/>
                <w:sz w:val="20"/>
                <w:szCs w:val="20"/>
                <w:lang w:eastAsia="en-AU"/>
              </w:rPr>
              <w:t>, G., et al. (2017). "Shift workers have similar leisure-time physical activity levels as day workers but are more sedentary at work." Scandinavian Journal of Work, Environment &amp; Health 43(2): 127-135.</w:t>
            </w:r>
          </w:p>
        </w:tc>
        <w:tc>
          <w:tcPr>
            <w:tcW w:w="1800" w:type="dxa"/>
          </w:tcPr>
          <w:p w14:paraId="742766B8"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NOMAD</w:t>
            </w:r>
          </w:p>
        </w:tc>
      </w:tr>
      <w:tr w:rsidR="00CE4D52" w:rsidRPr="006B13E0" w14:paraId="1E5C7ACD" w14:textId="77777777" w:rsidTr="002B3051">
        <w:trPr>
          <w:trHeight w:val="360"/>
        </w:trPr>
        <w:tc>
          <w:tcPr>
            <w:tcW w:w="445" w:type="dxa"/>
            <w:shd w:val="clear" w:color="000000" w:fill="FFFFFF"/>
          </w:tcPr>
          <w:p w14:paraId="617C3F72"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69AF4A4"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 xml:space="preserve">JHPM, V. D. V., et al. (2017). "Sedentary </w:t>
            </w:r>
            <w:proofErr w:type="spellStart"/>
            <w:r w:rsidRPr="006B13E0">
              <w:rPr>
                <w:rFonts w:ascii="Gill Sans MT" w:eastAsia="Times New Roman" w:hAnsi="Gill Sans MT" w:cs="Arial"/>
                <w:color w:val="000000"/>
                <w:sz w:val="20"/>
                <w:szCs w:val="20"/>
                <w:lang w:eastAsia="en-AU"/>
              </w:rPr>
              <w:t>Behavior</w:t>
            </w:r>
            <w:proofErr w:type="spellEnd"/>
            <w:r w:rsidRPr="006B13E0">
              <w:rPr>
                <w:rFonts w:ascii="Gill Sans MT" w:eastAsia="Times New Roman" w:hAnsi="Gill Sans MT" w:cs="Arial"/>
                <w:color w:val="000000"/>
                <w:sz w:val="20"/>
                <w:szCs w:val="20"/>
                <w:lang w:eastAsia="en-AU"/>
              </w:rPr>
              <w:t>, Physical Activity, and Fitness-The Maastricht Study." Medicine &amp; Science in Sports &amp; Exercise 49(8): 1583-1591.</w:t>
            </w:r>
          </w:p>
        </w:tc>
        <w:tc>
          <w:tcPr>
            <w:tcW w:w="1800" w:type="dxa"/>
          </w:tcPr>
          <w:p w14:paraId="31A83DED"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Maastricht Study</w:t>
            </w:r>
          </w:p>
        </w:tc>
      </w:tr>
      <w:tr w:rsidR="00CE4D52" w:rsidRPr="006B13E0" w14:paraId="4860BEDC" w14:textId="77777777" w:rsidTr="002B3051">
        <w:trPr>
          <w:trHeight w:val="360"/>
        </w:trPr>
        <w:tc>
          <w:tcPr>
            <w:tcW w:w="445" w:type="dxa"/>
            <w:shd w:val="clear" w:color="000000" w:fill="FFFFFF"/>
          </w:tcPr>
          <w:p w14:paraId="5CDFCBCF"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09AAD07"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Klenk</w:t>
            </w:r>
            <w:proofErr w:type="spellEnd"/>
            <w:r w:rsidRPr="006B13E0">
              <w:rPr>
                <w:rFonts w:ascii="Gill Sans MT" w:eastAsia="Times New Roman" w:hAnsi="Gill Sans MT" w:cs="Arial"/>
                <w:color w:val="000000"/>
                <w:sz w:val="20"/>
                <w:szCs w:val="20"/>
                <w:lang w:eastAsia="en-AU"/>
              </w:rPr>
              <w:t>, J., et al. (2013). "Association of objectively measured physical activity with established and novel cardiovascular biomarkers in elderly subjects: every step counts." Journal of Epidemiology &amp; Community Health 67(2): 194-197.</w:t>
            </w:r>
          </w:p>
        </w:tc>
        <w:tc>
          <w:tcPr>
            <w:tcW w:w="1800" w:type="dxa"/>
          </w:tcPr>
          <w:p w14:paraId="18EC9D71"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sz w:val="20"/>
                <w:szCs w:val="20"/>
                <w:lang w:eastAsia="en-AU"/>
              </w:rPr>
              <w:t>ActiFE</w:t>
            </w:r>
            <w:proofErr w:type="spellEnd"/>
          </w:p>
        </w:tc>
      </w:tr>
      <w:tr w:rsidR="00CE4D52" w:rsidRPr="006B13E0" w14:paraId="26BCB61E" w14:textId="77777777" w:rsidTr="002B3051">
        <w:trPr>
          <w:trHeight w:val="360"/>
        </w:trPr>
        <w:tc>
          <w:tcPr>
            <w:tcW w:w="445" w:type="dxa"/>
            <w:shd w:val="clear" w:color="000000" w:fill="FFFFFF"/>
          </w:tcPr>
          <w:p w14:paraId="4286CA59"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480D9CA9"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Klenk</w:t>
            </w:r>
            <w:proofErr w:type="spellEnd"/>
            <w:r w:rsidRPr="006B13E0">
              <w:rPr>
                <w:rFonts w:ascii="Gill Sans MT" w:eastAsia="Times New Roman" w:hAnsi="Gill Sans MT" w:cs="Arial"/>
                <w:color w:val="000000"/>
                <w:sz w:val="20"/>
                <w:szCs w:val="20"/>
                <w:lang w:eastAsia="en-AU"/>
              </w:rPr>
              <w:t xml:space="preserve">, J., et al. (2015). "Physical Activity and Different Concepts of Fall Risk Estimation in Older People--Results of the </w:t>
            </w:r>
            <w:proofErr w:type="spellStart"/>
            <w:r w:rsidRPr="006B13E0">
              <w:rPr>
                <w:rFonts w:ascii="Gill Sans MT" w:eastAsia="Times New Roman" w:hAnsi="Gill Sans MT" w:cs="Arial"/>
                <w:color w:val="000000"/>
                <w:sz w:val="20"/>
                <w:szCs w:val="20"/>
                <w:lang w:eastAsia="en-AU"/>
              </w:rPr>
              <w:t>ActiFE</w:t>
            </w:r>
            <w:proofErr w:type="spellEnd"/>
            <w:r w:rsidRPr="006B13E0">
              <w:rPr>
                <w:rFonts w:ascii="Gill Sans MT" w:eastAsia="Times New Roman" w:hAnsi="Gill Sans MT" w:cs="Arial"/>
                <w:color w:val="000000"/>
                <w:sz w:val="20"/>
                <w:szCs w:val="20"/>
                <w:lang w:eastAsia="en-AU"/>
              </w:rPr>
              <w:t>-Ulm Study." PLoS ONE [Electronic Resource] 10(6): e0129098.</w:t>
            </w:r>
          </w:p>
        </w:tc>
        <w:tc>
          <w:tcPr>
            <w:tcW w:w="1800" w:type="dxa"/>
          </w:tcPr>
          <w:p w14:paraId="4D3FE18D"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sz w:val="20"/>
                <w:szCs w:val="20"/>
                <w:lang w:eastAsia="en-AU"/>
              </w:rPr>
              <w:t>ActiFE</w:t>
            </w:r>
            <w:proofErr w:type="spellEnd"/>
          </w:p>
        </w:tc>
      </w:tr>
      <w:tr w:rsidR="00CE4D52" w:rsidRPr="006B13E0" w14:paraId="0C1F242C" w14:textId="77777777" w:rsidTr="002B3051">
        <w:trPr>
          <w:trHeight w:val="360"/>
        </w:trPr>
        <w:tc>
          <w:tcPr>
            <w:tcW w:w="445" w:type="dxa"/>
            <w:shd w:val="clear" w:color="000000" w:fill="FFFFFF"/>
          </w:tcPr>
          <w:p w14:paraId="30A352D9"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04AE2048"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spellStart"/>
            <w:r w:rsidRPr="006B13E0">
              <w:rPr>
                <w:rFonts w:ascii="Gill Sans MT" w:eastAsia="Times New Roman" w:hAnsi="Gill Sans MT" w:cs="Arial"/>
                <w:color w:val="000000"/>
                <w:sz w:val="20"/>
                <w:szCs w:val="20"/>
                <w:lang w:eastAsia="en-AU"/>
              </w:rPr>
              <w:t>Klenk</w:t>
            </w:r>
            <w:proofErr w:type="spellEnd"/>
            <w:r w:rsidRPr="006B13E0">
              <w:rPr>
                <w:rFonts w:ascii="Gill Sans MT" w:eastAsia="Times New Roman" w:hAnsi="Gill Sans MT" w:cs="Arial"/>
                <w:color w:val="000000"/>
                <w:sz w:val="20"/>
                <w:szCs w:val="20"/>
                <w:lang w:eastAsia="en-AU"/>
              </w:rPr>
              <w:t>, J., et al. (2015). "Objectively measured physical activity and vitamin D status in older people from Germany." Journal of Epidemiology &amp; Community Health 69(4): 388-392.</w:t>
            </w:r>
          </w:p>
        </w:tc>
        <w:tc>
          <w:tcPr>
            <w:tcW w:w="1800" w:type="dxa"/>
          </w:tcPr>
          <w:p w14:paraId="27192EA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sz w:val="20"/>
                <w:szCs w:val="20"/>
                <w:lang w:eastAsia="en-AU"/>
              </w:rPr>
              <w:t>ActiFE</w:t>
            </w:r>
            <w:proofErr w:type="spellEnd"/>
          </w:p>
        </w:tc>
      </w:tr>
      <w:tr w:rsidR="00CE4D52" w:rsidRPr="006B13E0" w14:paraId="7A28AFBD" w14:textId="77777777" w:rsidTr="002B3051">
        <w:trPr>
          <w:trHeight w:val="360"/>
        </w:trPr>
        <w:tc>
          <w:tcPr>
            <w:tcW w:w="445" w:type="dxa"/>
            <w:shd w:val="clear" w:color="000000" w:fill="FFFFFF"/>
          </w:tcPr>
          <w:p w14:paraId="21BB5040"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2A027DC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color w:val="000000"/>
                <w:sz w:val="20"/>
                <w:szCs w:val="20"/>
                <w:lang w:eastAsia="en-AU"/>
              </w:rPr>
              <w:t>Lagersted</w:t>
            </w:r>
            <w:proofErr w:type="spellEnd"/>
            <w:r w:rsidRPr="006B13E0">
              <w:rPr>
                <w:rFonts w:ascii="Gill Sans MT" w:eastAsia="Times New Roman" w:hAnsi="Gill Sans MT" w:cs="Arial"/>
                <w:color w:val="000000"/>
                <w:sz w:val="20"/>
                <w:szCs w:val="20"/>
                <w:lang w:eastAsia="en-AU"/>
              </w:rPr>
              <w:t>-Olsen, J., et al. (2014). "Comparison of objectively measured and self-reported time spent sitting." International Journal of Sports Medicine 35(6): 534-540.</w:t>
            </w:r>
          </w:p>
        </w:tc>
        <w:tc>
          <w:tcPr>
            <w:tcW w:w="1800" w:type="dxa"/>
          </w:tcPr>
          <w:p w14:paraId="3CA0A6B8"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0C564CB3" w14:textId="77777777" w:rsidTr="002B3051">
        <w:trPr>
          <w:trHeight w:val="980"/>
        </w:trPr>
        <w:tc>
          <w:tcPr>
            <w:tcW w:w="445" w:type="dxa"/>
            <w:shd w:val="clear" w:color="000000" w:fill="FFFFFF"/>
          </w:tcPr>
          <w:p w14:paraId="05EAF022"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210AEF3E"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color w:val="000000"/>
                <w:sz w:val="20"/>
                <w:szCs w:val="20"/>
                <w:lang w:eastAsia="en-AU"/>
              </w:rPr>
              <w:t>Lagersted</w:t>
            </w:r>
            <w:proofErr w:type="spellEnd"/>
            <w:r w:rsidRPr="006B13E0">
              <w:rPr>
                <w:rFonts w:ascii="Gill Sans MT" w:eastAsia="Times New Roman" w:hAnsi="Gill Sans MT" w:cs="Arial"/>
                <w:color w:val="000000"/>
                <w:sz w:val="20"/>
                <w:szCs w:val="20"/>
                <w:lang w:eastAsia="en-AU"/>
              </w:rPr>
              <w:t>-Olsen, J., et al. (2016). "Does objectively measured daily duration of forward bending predict development and aggravation of low-back pain? A prospective study." Scandinavian Journal of Work, Environment &amp; Health 42(6): 528-537.</w:t>
            </w:r>
          </w:p>
        </w:tc>
        <w:tc>
          <w:tcPr>
            <w:tcW w:w="1800" w:type="dxa"/>
          </w:tcPr>
          <w:p w14:paraId="3B88DB6A"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5207C626" w14:textId="77777777" w:rsidTr="002B3051">
        <w:trPr>
          <w:trHeight w:val="360"/>
        </w:trPr>
        <w:tc>
          <w:tcPr>
            <w:tcW w:w="445" w:type="dxa"/>
            <w:shd w:val="clear" w:color="000000" w:fill="FFFFFF"/>
          </w:tcPr>
          <w:p w14:paraId="65C924AD"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090DCC8"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 xml:space="preserve">Martens, R. J. H., et al. (2018). "Amount and pattern of physical activity and sedentary </w:t>
            </w:r>
            <w:proofErr w:type="spellStart"/>
            <w:r w:rsidRPr="006B13E0">
              <w:rPr>
                <w:rFonts w:ascii="Gill Sans MT" w:eastAsia="Times New Roman" w:hAnsi="Gill Sans MT" w:cs="Arial"/>
                <w:color w:val="000000"/>
                <w:sz w:val="20"/>
                <w:szCs w:val="20"/>
                <w:lang w:eastAsia="en-AU"/>
              </w:rPr>
              <w:t>behavior</w:t>
            </w:r>
            <w:proofErr w:type="spellEnd"/>
            <w:r w:rsidRPr="006B13E0">
              <w:rPr>
                <w:rFonts w:ascii="Gill Sans MT" w:eastAsia="Times New Roman" w:hAnsi="Gill Sans MT" w:cs="Arial"/>
                <w:color w:val="000000"/>
                <w:sz w:val="20"/>
                <w:szCs w:val="20"/>
                <w:lang w:eastAsia="en-AU"/>
              </w:rPr>
              <w:t xml:space="preserve"> are associated with kidney function and kidney damage: The Maastricht Study." PLoS ONE [Electronic Resource] 13 (4) (no pagination</w:t>
            </w:r>
            <w:proofErr w:type="gramStart"/>
            <w:r w:rsidRPr="006B13E0">
              <w:rPr>
                <w:rFonts w:ascii="Gill Sans MT" w:eastAsia="Times New Roman" w:hAnsi="Gill Sans MT" w:cs="Arial"/>
                <w:color w:val="000000"/>
                <w:sz w:val="20"/>
                <w:szCs w:val="20"/>
                <w:lang w:eastAsia="en-AU"/>
              </w:rPr>
              <w:t>)(</w:t>
            </w:r>
            <w:proofErr w:type="gramEnd"/>
            <w:r w:rsidRPr="006B13E0">
              <w:rPr>
                <w:rFonts w:ascii="Gill Sans MT" w:eastAsia="Times New Roman" w:hAnsi="Gill Sans MT" w:cs="Arial"/>
                <w:color w:val="000000"/>
                <w:sz w:val="20"/>
                <w:szCs w:val="20"/>
                <w:lang w:eastAsia="en-AU"/>
              </w:rPr>
              <w:t>e0195306).</w:t>
            </w:r>
          </w:p>
        </w:tc>
        <w:tc>
          <w:tcPr>
            <w:tcW w:w="1800" w:type="dxa"/>
          </w:tcPr>
          <w:p w14:paraId="0072DFFE"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Maastricht Study</w:t>
            </w:r>
          </w:p>
        </w:tc>
      </w:tr>
      <w:tr w:rsidR="00CE4D52" w:rsidRPr="006B13E0" w14:paraId="24B35FC5" w14:textId="77777777" w:rsidTr="002B3051">
        <w:trPr>
          <w:trHeight w:val="360"/>
        </w:trPr>
        <w:tc>
          <w:tcPr>
            <w:tcW w:w="445" w:type="dxa"/>
            <w:shd w:val="clear" w:color="000000" w:fill="FFFFFF"/>
          </w:tcPr>
          <w:p w14:paraId="0F498676"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2B815F7"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Matsuo, T., et al. (2016). "Percentage-Method Improves Properties of Workers' Sitting- and Walking-Time Questionnaire." Journal of Epidemiology 26(8): 405-412.</w:t>
            </w:r>
          </w:p>
        </w:tc>
        <w:tc>
          <w:tcPr>
            <w:tcW w:w="1800" w:type="dxa"/>
          </w:tcPr>
          <w:p w14:paraId="3B2F67F1"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39E06C6D" w14:textId="77777777" w:rsidTr="002B3051">
        <w:trPr>
          <w:trHeight w:val="360"/>
        </w:trPr>
        <w:tc>
          <w:tcPr>
            <w:tcW w:w="445" w:type="dxa"/>
            <w:shd w:val="clear" w:color="000000" w:fill="FFFFFF"/>
          </w:tcPr>
          <w:p w14:paraId="106DCC88"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F4C2737"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color w:val="000000"/>
                <w:sz w:val="20"/>
                <w:szCs w:val="20"/>
                <w:lang w:eastAsia="en-AU"/>
              </w:rPr>
              <w:t>Mazzotta</w:t>
            </w:r>
            <w:proofErr w:type="spellEnd"/>
            <w:r w:rsidRPr="006B13E0">
              <w:rPr>
                <w:rFonts w:ascii="Gill Sans MT" w:eastAsia="Times New Roman" w:hAnsi="Gill Sans MT" w:cs="Arial"/>
                <w:color w:val="000000"/>
                <w:sz w:val="20"/>
                <w:szCs w:val="20"/>
                <w:lang w:eastAsia="en-AU"/>
              </w:rPr>
              <w:t xml:space="preserve">, M. A., et al. (2018). "Usage of Sit-Stand Workstations and Associations between Work and </w:t>
            </w:r>
            <w:proofErr w:type="spellStart"/>
            <w:r w:rsidRPr="006B13E0">
              <w:rPr>
                <w:rFonts w:ascii="Gill Sans MT" w:eastAsia="Times New Roman" w:hAnsi="Gill Sans MT" w:cs="Arial"/>
                <w:color w:val="000000"/>
                <w:sz w:val="20"/>
                <w:szCs w:val="20"/>
                <w:lang w:eastAsia="en-AU"/>
              </w:rPr>
              <w:t>Nonwork</w:t>
            </w:r>
            <w:proofErr w:type="spellEnd"/>
            <w:r w:rsidRPr="006B13E0">
              <w:rPr>
                <w:rFonts w:ascii="Gill Sans MT" w:eastAsia="Times New Roman" w:hAnsi="Gill Sans MT" w:cs="Arial"/>
                <w:color w:val="000000"/>
                <w:sz w:val="20"/>
                <w:szCs w:val="20"/>
                <w:lang w:eastAsia="en-AU"/>
              </w:rPr>
              <w:t xml:space="preserve"> Sitting Time: An Observational Study." Journal of Occupational and Environmental Medicine 60(5): e268-e272.</w:t>
            </w:r>
          </w:p>
        </w:tc>
        <w:tc>
          <w:tcPr>
            <w:tcW w:w="1800" w:type="dxa"/>
          </w:tcPr>
          <w:p w14:paraId="0789507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59F65A35" w14:textId="77777777" w:rsidTr="002B3051">
        <w:trPr>
          <w:trHeight w:val="360"/>
        </w:trPr>
        <w:tc>
          <w:tcPr>
            <w:tcW w:w="445" w:type="dxa"/>
            <w:shd w:val="clear" w:color="000000" w:fill="FFFFFF"/>
          </w:tcPr>
          <w:p w14:paraId="71AC55DB"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B669E9A" w14:textId="77777777" w:rsidR="00CE4D52" w:rsidRPr="006B13E0" w:rsidRDefault="00CE4D52" w:rsidP="002B3051">
            <w:pPr>
              <w:spacing w:after="0" w:line="240" w:lineRule="auto"/>
              <w:rPr>
                <w:rFonts w:ascii="Gill Sans MT" w:eastAsia="Times New Roman" w:hAnsi="Gill Sans MT" w:cs="Arial"/>
                <w:sz w:val="20"/>
                <w:szCs w:val="20"/>
                <w:lang w:eastAsia="en-AU"/>
              </w:rPr>
            </w:pPr>
            <w:r w:rsidRPr="006B13E0">
              <w:rPr>
                <w:rFonts w:ascii="Gill Sans MT" w:eastAsia="Times New Roman" w:hAnsi="Gill Sans MT" w:cs="Arial"/>
                <w:color w:val="000000"/>
                <w:sz w:val="20"/>
                <w:szCs w:val="20"/>
                <w:lang w:eastAsia="en-AU"/>
              </w:rPr>
              <w:t xml:space="preserve">Pulakka, A., et al. (2018). "Association between Employment Status and Objectively Measured Physical Activity and Sedentary </w:t>
            </w:r>
            <w:proofErr w:type="spellStart"/>
            <w:r w:rsidRPr="006B13E0">
              <w:rPr>
                <w:rFonts w:ascii="Gill Sans MT" w:eastAsia="Times New Roman" w:hAnsi="Gill Sans MT" w:cs="Arial"/>
                <w:color w:val="000000"/>
                <w:sz w:val="20"/>
                <w:szCs w:val="20"/>
                <w:lang w:eastAsia="en-AU"/>
              </w:rPr>
              <w:t>Behavior</w:t>
            </w:r>
            <w:proofErr w:type="spellEnd"/>
            <w:r w:rsidRPr="006B13E0">
              <w:rPr>
                <w:rFonts w:ascii="Gill Sans MT" w:eastAsia="Times New Roman" w:hAnsi="Gill Sans MT" w:cs="Arial"/>
                <w:color w:val="000000"/>
                <w:sz w:val="20"/>
                <w:szCs w:val="20"/>
                <w:lang w:eastAsia="en-AU"/>
              </w:rPr>
              <w:t>-The Maastricht Study." Journal of Occupational and Environmental Medicine 60(4): 309-315.</w:t>
            </w:r>
          </w:p>
        </w:tc>
        <w:tc>
          <w:tcPr>
            <w:tcW w:w="1800" w:type="dxa"/>
          </w:tcPr>
          <w:p w14:paraId="2ADF777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Maastricht Study</w:t>
            </w:r>
          </w:p>
        </w:tc>
      </w:tr>
      <w:tr w:rsidR="00CE4D52" w:rsidRPr="006B13E0" w14:paraId="300760EC" w14:textId="77777777" w:rsidTr="002B3051">
        <w:trPr>
          <w:trHeight w:val="360"/>
        </w:trPr>
        <w:tc>
          <w:tcPr>
            <w:tcW w:w="445" w:type="dxa"/>
            <w:shd w:val="clear" w:color="000000" w:fill="FFFFFF"/>
          </w:tcPr>
          <w:p w14:paraId="5AEF7E84"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30D570EF"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Rasmussen, C. L., et al. (2018). "Does physically demanding work hinder a physically active lifestyle in low socioeconomic workers? A compositional data analysis based on accelerometer data." International Journal of Environmental Research and Public Health 15 (7) (no pagination</w:t>
            </w:r>
            <w:proofErr w:type="gramStart"/>
            <w:r w:rsidRPr="006B13E0">
              <w:rPr>
                <w:rFonts w:ascii="Gill Sans MT" w:eastAsia="Times New Roman" w:hAnsi="Gill Sans MT" w:cs="Arial"/>
                <w:color w:val="000000"/>
                <w:sz w:val="20"/>
                <w:szCs w:val="20"/>
                <w:lang w:eastAsia="en-AU"/>
              </w:rPr>
              <w:t>)(</w:t>
            </w:r>
            <w:proofErr w:type="gramEnd"/>
            <w:r w:rsidRPr="006B13E0">
              <w:rPr>
                <w:rFonts w:ascii="Gill Sans MT" w:eastAsia="Times New Roman" w:hAnsi="Gill Sans MT" w:cs="Arial"/>
                <w:color w:val="000000"/>
                <w:sz w:val="20"/>
                <w:szCs w:val="20"/>
                <w:lang w:eastAsia="en-AU"/>
              </w:rPr>
              <w:t>1306).</w:t>
            </w:r>
          </w:p>
        </w:tc>
        <w:tc>
          <w:tcPr>
            <w:tcW w:w="1800" w:type="dxa"/>
          </w:tcPr>
          <w:p w14:paraId="075A58A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2D59ADEA" w14:textId="77777777" w:rsidTr="002B3051">
        <w:trPr>
          <w:trHeight w:val="360"/>
        </w:trPr>
        <w:tc>
          <w:tcPr>
            <w:tcW w:w="445" w:type="dxa"/>
            <w:shd w:val="clear" w:color="000000" w:fill="FFFFFF"/>
          </w:tcPr>
          <w:p w14:paraId="261E134E"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6AD75B72"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Sawyer, A., et al. (2017). "Perceived office environments and occupational physical activity in office-based workers." Occupational Medicine (Oxford) 67(4): 260-267.</w:t>
            </w:r>
          </w:p>
        </w:tc>
        <w:tc>
          <w:tcPr>
            <w:tcW w:w="1800" w:type="dxa"/>
          </w:tcPr>
          <w:p w14:paraId="62DC028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61B0F8D9" w14:textId="77777777" w:rsidTr="002B3051">
        <w:trPr>
          <w:trHeight w:val="360"/>
        </w:trPr>
        <w:tc>
          <w:tcPr>
            <w:tcW w:w="445" w:type="dxa"/>
            <w:shd w:val="clear" w:color="000000" w:fill="FFFFFF"/>
          </w:tcPr>
          <w:p w14:paraId="6471BEAD"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Times New Roman"/>
                <w:color w:val="000000"/>
                <w:sz w:val="20"/>
                <w:szCs w:val="20"/>
                <w:lang w:eastAsia="en-AU"/>
              </w:rPr>
            </w:pPr>
          </w:p>
        </w:tc>
        <w:tc>
          <w:tcPr>
            <w:tcW w:w="7745" w:type="dxa"/>
            <w:shd w:val="clear" w:color="auto" w:fill="auto"/>
          </w:tcPr>
          <w:p w14:paraId="7AACD66D" w14:textId="77777777" w:rsidR="00CE4D52" w:rsidRPr="006B13E0" w:rsidRDefault="00CE4D52" w:rsidP="002B3051">
            <w:pPr>
              <w:spacing w:after="0" w:line="240" w:lineRule="auto"/>
              <w:rPr>
                <w:rFonts w:ascii="Gill Sans MT" w:eastAsia="Times New Roman" w:hAnsi="Gill Sans MT" w:cs="Arial"/>
                <w:b/>
                <w:bCs/>
                <w:color w:val="ED7D31"/>
                <w:sz w:val="20"/>
                <w:szCs w:val="20"/>
                <w:lang w:eastAsia="en-AU"/>
              </w:rPr>
            </w:pPr>
            <w:r w:rsidRPr="006B13E0">
              <w:rPr>
                <w:rFonts w:ascii="Gill Sans MT" w:eastAsia="Times New Roman" w:hAnsi="Gill Sans MT" w:cs="Arial"/>
                <w:color w:val="000000"/>
                <w:sz w:val="20"/>
                <w:szCs w:val="20"/>
                <w:lang w:eastAsia="en-AU"/>
              </w:rPr>
              <w:t>Shaw, R. J., et al. (2017). "The Influence of Neighbourhoods and the Social Environment on Sedentary Behaviour in Older Adults in Three Prospective Cohorts." International Journal of Environmental Research &amp; Public Health [Electronic Resource] 14(6): 24.</w:t>
            </w:r>
          </w:p>
        </w:tc>
        <w:tc>
          <w:tcPr>
            <w:tcW w:w="1800" w:type="dxa"/>
          </w:tcPr>
          <w:p w14:paraId="53AAFCCC"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bCs/>
                <w:sz w:val="20"/>
                <w:szCs w:val="20"/>
                <w:lang w:eastAsia="en-AU"/>
              </w:rPr>
              <w:t>Seniors USP</w:t>
            </w:r>
            <w:r w:rsidRPr="006B13E0">
              <w:rPr>
                <w:rFonts w:ascii="Gill Sans MT" w:eastAsia="Times New Roman" w:hAnsi="Gill Sans MT" w:cs="Arial"/>
                <w:bCs/>
                <w:sz w:val="20"/>
                <w:szCs w:val="20"/>
                <w:lang w:eastAsia="en-AU"/>
              </w:rPr>
              <w:br/>
              <w:t>(Understanding Sedentary Patterns)</w:t>
            </w:r>
          </w:p>
        </w:tc>
      </w:tr>
      <w:tr w:rsidR="00CE4D52" w:rsidRPr="006B13E0" w14:paraId="24FB9984" w14:textId="77777777" w:rsidTr="002B3051">
        <w:trPr>
          <w:trHeight w:val="360"/>
        </w:trPr>
        <w:tc>
          <w:tcPr>
            <w:tcW w:w="445" w:type="dxa"/>
            <w:shd w:val="clear" w:color="000000" w:fill="FFFFFF"/>
          </w:tcPr>
          <w:p w14:paraId="5D477565"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196F985C"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proofErr w:type="spellStart"/>
            <w:r w:rsidRPr="006B13E0">
              <w:rPr>
                <w:rFonts w:ascii="Gill Sans MT" w:eastAsia="Times New Roman" w:hAnsi="Gill Sans MT" w:cs="Arial"/>
                <w:color w:val="000000"/>
                <w:sz w:val="20"/>
                <w:szCs w:val="20"/>
                <w:lang w:eastAsia="en-AU"/>
              </w:rPr>
              <w:t>Skarpsno</w:t>
            </w:r>
            <w:proofErr w:type="spellEnd"/>
            <w:r w:rsidRPr="006B13E0">
              <w:rPr>
                <w:rFonts w:ascii="Gill Sans MT" w:eastAsia="Times New Roman" w:hAnsi="Gill Sans MT" w:cs="Arial"/>
                <w:color w:val="000000"/>
                <w:sz w:val="20"/>
                <w:szCs w:val="20"/>
                <w:lang w:eastAsia="en-AU"/>
              </w:rPr>
              <w:t>, E. S., et al. (2018). "Objectively measured occupational and leisure-time physical activity: Cross-sectional associations with sleep problems." Scandinavian Journal of Work, Environment and Health 44(2): 202-211.</w:t>
            </w:r>
          </w:p>
        </w:tc>
        <w:tc>
          <w:tcPr>
            <w:tcW w:w="1800" w:type="dxa"/>
          </w:tcPr>
          <w:p w14:paraId="6934ADC7"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DPHACTO</w:t>
            </w:r>
          </w:p>
        </w:tc>
      </w:tr>
      <w:tr w:rsidR="00CE4D52" w:rsidRPr="006B13E0" w14:paraId="746181D2" w14:textId="77777777" w:rsidTr="002B3051">
        <w:trPr>
          <w:trHeight w:val="360"/>
        </w:trPr>
        <w:tc>
          <w:tcPr>
            <w:tcW w:w="445" w:type="dxa"/>
            <w:shd w:val="clear" w:color="000000" w:fill="FFFFFF"/>
          </w:tcPr>
          <w:p w14:paraId="633D17D8"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Times New Roman"/>
                <w:color w:val="000000"/>
                <w:sz w:val="20"/>
                <w:szCs w:val="20"/>
                <w:lang w:eastAsia="en-AU"/>
              </w:rPr>
            </w:pPr>
          </w:p>
        </w:tc>
        <w:tc>
          <w:tcPr>
            <w:tcW w:w="7745" w:type="dxa"/>
            <w:shd w:val="clear" w:color="auto" w:fill="auto"/>
          </w:tcPr>
          <w:p w14:paraId="39C8B0D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 xml:space="preserve">Smith L, </w:t>
            </w:r>
            <w:proofErr w:type="spellStart"/>
            <w:r w:rsidRPr="006B13E0">
              <w:rPr>
                <w:rFonts w:ascii="Gill Sans MT" w:eastAsia="Times New Roman" w:hAnsi="Gill Sans MT" w:cs="Arial"/>
                <w:color w:val="000000"/>
                <w:sz w:val="20"/>
                <w:szCs w:val="20"/>
                <w:lang w:eastAsia="en-AU"/>
              </w:rPr>
              <w:t>Ucci</w:t>
            </w:r>
            <w:proofErr w:type="spellEnd"/>
            <w:r w:rsidRPr="006B13E0">
              <w:rPr>
                <w:rFonts w:ascii="Gill Sans MT" w:eastAsia="Times New Roman" w:hAnsi="Gill Sans MT" w:cs="Arial"/>
                <w:color w:val="000000"/>
                <w:sz w:val="20"/>
                <w:szCs w:val="20"/>
                <w:lang w:eastAsia="en-AU"/>
              </w:rPr>
              <w:t xml:space="preserve"> M, Marmot A, et al. Active buildings: modelling physical activity and movement in office buildings. An observational study protocol. BMJ Open 2013</w:t>
            </w:r>
            <w:proofErr w:type="gramStart"/>
            <w:r w:rsidRPr="006B13E0">
              <w:rPr>
                <w:rFonts w:ascii="Gill Sans MT" w:eastAsia="Times New Roman" w:hAnsi="Gill Sans MT" w:cs="Arial"/>
                <w:color w:val="000000"/>
                <w:sz w:val="20"/>
                <w:szCs w:val="20"/>
                <w:lang w:eastAsia="en-AU"/>
              </w:rPr>
              <w:t>;3:e004103</w:t>
            </w:r>
            <w:proofErr w:type="gramEnd"/>
            <w:r w:rsidRPr="006B13E0">
              <w:rPr>
                <w:rFonts w:ascii="Gill Sans MT" w:eastAsia="Times New Roman" w:hAnsi="Gill Sans MT" w:cs="Arial"/>
                <w:color w:val="000000"/>
                <w:sz w:val="20"/>
                <w:szCs w:val="20"/>
                <w:lang w:eastAsia="en-AU"/>
              </w:rPr>
              <w:t>. doi:10.1136/bmjopen-2013-004103</w:t>
            </w:r>
          </w:p>
        </w:tc>
        <w:tc>
          <w:tcPr>
            <w:tcW w:w="1800" w:type="dxa"/>
          </w:tcPr>
          <w:p w14:paraId="63349C6A"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0EA12B9A" w14:textId="77777777" w:rsidTr="002B3051">
        <w:trPr>
          <w:trHeight w:val="360"/>
        </w:trPr>
        <w:tc>
          <w:tcPr>
            <w:tcW w:w="445" w:type="dxa"/>
            <w:shd w:val="clear" w:color="000000" w:fill="FFFFFF"/>
          </w:tcPr>
          <w:p w14:paraId="5BBE4408"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2D44D2BB"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Smith, L., et al. (2015). "Weekday and weekend patterns of objectively measured sitting, standing, and stepping in a sample of office-based workers: the active buildings study." BMC Public Health 15: 9.</w:t>
            </w:r>
          </w:p>
        </w:tc>
        <w:tc>
          <w:tcPr>
            <w:tcW w:w="1800" w:type="dxa"/>
          </w:tcPr>
          <w:p w14:paraId="4455120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2ED42FF8" w14:textId="77777777" w:rsidTr="002B3051">
        <w:trPr>
          <w:trHeight w:val="360"/>
        </w:trPr>
        <w:tc>
          <w:tcPr>
            <w:tcW w:w="445" w:type="dxa"/>
            <w:shd w:val="clear" w:color="000000" w:fill="FFFFFF"/>
          </w:tcPr>
          <w:p w14:paraId="581267FE"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52C6C30"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Smith, L., et al. (2018). "Occupational physical activity habits of UK office workers: Cross-sectional data from the active buildings study." International Journal of Environmental Research and Public Health 15 (6) (no pagination</w:t>
            </w:r>
            <w:proofErr w:type="gramStart"/>
            <w:r w:rsidRPr="006B13E0">
              <w:rPr>
                <w:rFonts w:ascii="Gill Sans MT" w:eastAsia="Times New Roman" w:hAnsi="Gill Sans MT" w:cs="Arial"/>
                <w:color w:val="000000"/>
                <w:sz w:val="20"/>
                <w:szCs w:val="20"/>
                <w:lang w:eastAsia="en-AU"/>
              </w:rPr>
              <w:t>)(</w:t>
            </w:r>
            <w:proofErr w:type="gramEnd"/>
            <w:r w:rsidRPr="006B13E0">
              <w:rPr>
                <w:rFonts w:ascii="Gill Sans MT" w:eastAsia="Times New Roman" w:hAnsi="Gill Sans MT" w:cs="Arial"/>
                <w:color w:val="000000"/>
                <w:sz w:val="20"/>
                <w:szCs w:val="20"/>
                <w:lang w:eastAsia="en-AU"/>
              </w:rPr>
              <w:t>1214).</w:t>
            </w:r>
          </w:p>
        </w:tc>
        <w:tc>
          <w:tcPr>
            <w:tcW w:w="1800" w:type="dxa"/>
          </w:tcPr>
          <w:p w14:paraId="243F6360"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6B5717A6" w14:textId="77777777" w:rsidTr="002B3051">
        <w:trPr>
          <w:trHeight w:val="360"/>
        </w:trPr>
        <w:tc>
          <w:tcPr>
            <w:tcW w:w="445" w:type="dxa"/>
            <w:shd w:val="clear" w:color="000000" w:fill="FFFFFF"/>
          </w:tcPr>
          <w:p w14:paraId="1D410B9F"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6367940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Smith, L., et al. (2014). "The association between objectively measured sitting and standing with body composition: A pilot study using MRI." BMJ Open 4 (6) (no pagination</w:t>
            </w:r>
            <w:proofErr w:type="gramStart"/>
            <w:r w:rsidRPr="006B13E0">
              <w:rPr>
                <w:rFonts w:ascii="Gill Sans MT" w:eastAsia="Times New Roman" w:hAnsi="Gill Sans MT" w:cs="Arial"/>
                <w:color w:val="000000"/>
                <w:sz w:val="20"/>
                <w:szCs w:val="20"/>
                <w:lang w:eastAsia="en-AU"/>
              </w:rPr>
              <w:t>)(</w:t>
            </w:r>
            <w:proofErr w:type="gramEnd"/>
            <w:r w:rsidRPr="006B13E0">
              <w:rPr>
                <w:rFonts w:ascii="Gill Sans MT" w:eastAsia="Times New Roman" w:hAnsi="Gill Sans MT" w:cs="Arial"/>
                <w:color w:val="000000"/>
                <w:sz w:val="20"/>
                <w:szCs w:val="20"/>
                <w:lang w:eastAsia="en-AU"/>
              </w:rPr>
              <w:t>e005476).</w:t>
            </w:r>
          </w:p>
        </w:tc>
        <w:tc>
          <w:tcPr>
            <w:tcW w:w="1800" w:type="dxa"/>
          </w:tcPr>
          <w:p w14:paraId="17A68C0A"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4E9BD09F" w14:textId="77777777" w:rsidTr="002B3051">
        <w:trPr>
          <w:trHeight w:val="360"/>
        </w:trPr>
        <w:tc>
          <w:tcPr>
            <w:tcW w:w="445" w:type="dxa"/>
            <w:shd w:val="clear" w:color="000000" w:fill="FFFFFF"/>
          </w:tcPr>
          <w:p w14:paraId="0733281B"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0963D65"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Spinney, R., et al. (2015). "Indoor Tracking to Understand Physical Activity and Sedentary Behaviour: Exploratory Study in UK Office Buildings." PLoS ONE [Electronic Resource] 10(5): e0127688.</w:t>
            </w:r>
          </w:p>
        </w:tc>
        <w:tc>
          <w:tcPr>
            <w:tcW w:w="1800" w:type="dxa"/>
          </w:tcPr>
          <w:p w14:paraId="2EBE1E4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Active Buildings</w:t>
            </w:r>
          </w:p>
        </w:tc>
      </w:tr>
      <w:tr w:rsidR="00CE4D52" w:rsidRPr="006B13E0" w14:paraId="62A539FC" w14:textId="77777777" w:rsidTr="002B3051">
        <w:trPr>
          <w:trHeight w:val="360"/>
        </w:trPr>
        <w:tc>
          <w:tcPr>
            <w:tcW w:w="445" w:type="dxa"/>
            <w:shd w:val="clear" w:color="000000" w:fill="FFFFFF"/>
          </w:tcPr>
          <w:p w14:paraId="4A9F4D43"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5C63D39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 xml:space="preserve">Straker, L., et al. (2013). "Sit-stand desks in call centres: associations of use and ergonomics awareness with sedentary </w:t>
            </w:r>
            <w:proofErr w:type="spellStart"/>
            <w:r w:rsidRPr="006B13E0">
              <w:rPr>
                <w:rFonts w:ascii="Gill Sans MT" w:eastAsia="Times New Roman" w:hAnsi="Gill Sans MT" w:cs="Arial"/>
                <w:color w:val="000000"/>
                <w:sz w:val="20"/>
                <w:szCs w:val="20"/>
                <w:lang w:eastAsia="en-AU"/>
              </w:rPr>
              <w:t>behavior</w:t>
            </w:r>
            <w:proofErr w:type="spellEnd"/>
            <w:r w:rsidRPr="006B13E0">
              <w:rPr>
                <w:rFonts w:ascii="Gill Sans MT" w:eastAsia="Times New Roman" w:hAnsi="Gill Sans MT" w:cs="Arial"/>
                <w:color w:val="000000"/>
                <w:sz w:val="20"/>
                <w:szCs w:val="20"/>
                <w:lang w:eastAsia="en-AU"/>
              </w:rPr>
              <w:t>." Applied Ergonomics 44(4): 517-522.</w:t>
            </w:r>
          </w:p>
        </w:tc>
        <w:tc>
          <w:tcPr>
            <w:tcW w:w="1800" w:type="dxa"/>
          </w:tcPr>
          <w:p w14:paraId="7CB90FEF"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r w:rsidR="00CE4D52" w:rsidRPr="006B13E0" w14:paraId="5F1B3E3E" w14:textId="77777777" w:rsidTr="002B3051">
        <w:trPr>
          <w:trHeight w:val="360"/>
        </w:trPr>
        <w:tc>
          <w:tcPr>
            <w:tcW w:w="445" w:type="dxa"/>
            <w:shd w:val="clear" w:color="000000" w:fill="FFFFFF"/>
          </w:tcPr>
          <w:p w14:paraId="77AE639E"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783093E3" w14:textId="77777777" w:rsidR="00CE4D52" w:rsidRPr="006B13E0" w:rsidRDefault="00CE4D52" w:rsidP="002B3051">
            <w:pPr>
              <w:spacing w:after="0" w:line="240" w:lineRule="auto"/>
              <w:rPr>
                <w:rFonts w:ascii="Gill Sans MT" w:eastAsia="Times New Roman" w:hAnsi="Gill Sans MT" w:cs="Arial"/>
                <w:sz w:val="20"/>
                <w:szCs w:val="20"/>
                <w:lang w:eastAsia="en-AU"/>
              </w:rPr>
            </w:pPr>
            <w:proofErr w:type="gramStart"/>
            <w:r w:rsidRPr="006B13E0">
              <w:rPr>
                <w:rFonts w:ascii="Gill Sans MT" w:eastAsia="Times New Roman" w:hAnsi="Gill Sans MT" w:cs="Arial"/>
                <w:color w:val="000000"/>
                <w:sz w:val="20"/>
                <w:szCs w:val="20"/>
                <w:lang w:eastAsia="en-AU"/>
              </w:rPr>
              <w:t>van</w:t>
            </w:r>
            <w:proofErr w:type="gramEnd"/>
            <w:r w:rsidRPr="006B13E0">
              <w:rPr>
                <w:rFonts w:ascii="Gill Sans MT" w:eastAsia="Times New Roman" w:hAnsi="Gill Sans MT" w:cs="Arial"/>
                <w:color w:val="000000"/>
                <w:sz w:val="20"/>
                <w:szCs w:val="20"/>
                <w:lang w:eastAsia="en-AU"/>
              </w:rPr>
              <w:t xml:space="preserve"> der Berg, J. D., et al. (2016). "Associations of total amount and patterns of sedentary behaviour with type 2 diabetes and the metabolic syndrome: The Maastricht Study." </w:t>
            </w:r>
            <w:proofErr w:type="spellStart"/>
            <w:r w:rsidRPr="006B13E0">
              <w:rPr>
                <w:rFonts w:ascii="Gill Sans MT" w:eastAsia="Times New Roman" w:hAnsi="Gill Sans MT" w:cs="Arial"/>
                <w:color w:val="000000"/>
                <w:sz w:val="20"/>
                <w:szCs w:val="20"/>
                <w:lang w:eastAsia="en-AU"/>
              </w:rPr>
              <w:t>Diabetologia</w:t>
            </w:r>
            <w:proofErr w:type="spellEnd"/>
            <w:r w:rsidRPr="006B13E0">
              <w:rPr>
                <w:rFonts w:ascii="Gill Sans MT" w:eastAsia="Times New Roman" w:hAnsi="Gill Sans MT" w:cs="Arial"/>
                <w:color w:val="000000"/>
                <w:sz w:val="20"/>
                <w:szCs w:val="20"/>
                <w:lang w:eastAsia="en-AU"/>
              </w:rPr>
              <w:t xml:space="preserve"> 59(4): 709-718.</w:t>
            </w:r>
          </w:p>
        </w:tc>
        <w:tc>
          <w:tcPr>
            <w:tcW w:w="1800" w:type="dxa"/>
          </w:tcPr>
          <w:p w14:paraId="7AA67674"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Maastricht Study</w:t>
            </w:r>
          </w:p>
        </w:tc>
      </w:tr>
      <w:tr w:rsidR="00CE4D52" w:rsidRPr="006B13E0" w14:paraId="7D2C0069" w14:textId="77777777" w:rsidTr="002B3051">
        <w:trPr>
          <w:trHeight w:val="360"/>
        </w:trPr>
        <w:tc>
          <w:tcPr>
            <w:tcW w:w="445" w:type="dxa"/>
            <w:shd w:val="clear" w:color="000000" w:fill="FFFFFF"/>
          </w:tcPr>
          <w:p w14:paraId="332FC556" w14:textId="77777777" w:rsidR="00CE4D52" w:rsidRPr="006B13E0" w:rsidRDefault="00CE4D52" w:rsidP="002B3051">
            <w:pPr>
              <w:pStyle w:val="ListParagraph"/>
              <w:numPr>
                <w:ilvl w:val="0"/>
                <w:numId w:val="43"/>
              </w:numPr>
              <w:spacing w:after="0" w:line="240" w:lineRule="auto"/>
              <w:ind w:left="144" w:hanging="144"/>
              <w:rPr>
                <w:rFonts w:ascii="Gill Sans MT" w:eastAsia="Times New Roman" w:hAnsi="Gill Sans MT" w:cs="Arial"/>
                <w:color w:val="000000"/>
                <w:sz w:val="20"/>
                <w:szCs w:val="20"/>
                <w:lang w:eastAsia="en-AU"/>
              </w:rPr>
            </w:pPr>
          </w:p>
        </w:tc>
        <w:tc>
          <w:tcPr>
            <w:tcW w:w="7745" w:type="dxa"/>
            <w:shd w:val="clear" w:color="auto" w:fill="auto"/>
          </w:tcPr>
          <w:p w14:paraId="4AB254E6"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color w:val="000000"/>
                <w:sz w:val="20"/>
                <w:szCs w:val="20"/>
                <w:lang w:eastAsia="en-AU"/>
              </w:rPr>
              <w:t>Wick, K., et al. (2016). "Deviation between self-reported and measured occupational physical activity levels in office employees: effects of age and body composition." International Archives of Occupational &amp; Environmental Health 89(4): 575-582</w:t>
            </w:r>
          </w:p>
        </w:tc>
        <w:tc>
          <w:tcPr>
            <w:tcW w:w="1800" w:type="dxa"/>
          </w:tcPr>
          <w:p w14:paraId="366FE188" w14:textId="77777777" w:rsidR="00CE4D52" w:rsidRPr="006B13E0" w:rsidRDefault="00CE4D52" w:rsidP="002B3051">
            <w:pPr>
              <w:spacing w:after="0" w:line="240" w:lineRule="auto"/>
              <w:rPr>
                <w:rFonts w:ascii="Gill Sans MT" w:eastAsia="Times New Roman" w:hAnsi="Gill Sans MT" w:cs="Arial"/>
                <w:color w:val="000000"/>
                <w:sz w:val="20"/>
                <w:szCs w:val="20"/>
                <w:lang w:eastAsia="en-AU"/>
              </w:rPr>
            </w:pPr>
            <w:r w:rsidRPr="006B13E0">
              <w:rPr>
                <w:rFonts w:ascii="Gill Sans MT" w:eastAsia="Times New Roman" w:hAnsi="Gill Sans MT" w:cs="Arial"/>
                <w:sz w:val="20"/>
                <w:szCs w:val="20"/>
                <w:lang w:eastAsia="en-AU"/>
              </w:rPr>
              <w:t>-</w:t>
            </w:r>
          </w:p>
        </w:tc>
      </w:tr>
    </w:tbl>
    <w:p w14:paraId="1C18AC77"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799D0F7E"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p>
    <w:p w14:paraId="196852CE" w14:textId="77777777" w:rsidR="00CE4D52" w:rsidRPr="006F7CF1" w:rsidRDefault="00CE4D52" w:rsidP="00CE4D52">
      <w:pPr>
        <w:widowControl w:val="0"/>
        <w:autoSpaceDE w:val="0"/>
        <w:autoSpaceDN w:val="0"/>
        <w:adjustRightInd w:val="0"/>
        <w:spacing w:after="0" w:line="240" w:lineRule="auto"/>
        <w:rPr>
          <w:rFonts w:ascii="Gill Sans MT" w:hAnsi="Gill Sans MT"/>
          <w:sz w:val="20"/>
          <w:szCs w:val="20"/>
          <w:lang w:val="en-US"/>
        </w:rPr>
      </w:pPr>
      <w:r w:rsidRPr="006F7CF1">
        <w:rPr>
          <w:rFonts w:ascii="Gill Sans MT" w:hAnsi="Gill Sans MT"/>
          <w:sz w:val="20"/>
          <w:szCs w:val="20"/>
          <w:lang w:val="en-US"/>
        </w:rPr>
        <w:t xml:space="preserve"> </w:t>
      </w:r>
    </w:p>
    <w:p w14:paraId="523D7064" w14:textId="77777777" w:rsidR="00CE4D52" w:rsidRDefault="00CE4D52" w:rsidP="00CE4D52">
      <w:pPr>
        <w:rPr>
          <w:rFonts w:ascii="Gill Sans MT" w:hAnsi="Gill Sans MT"/>
          <w:b/>
          <w:sz w:val="20"/>
          <w:szCs w:val="20"/>
        </w:rPr>
        <w:sectPr w:rsidR="00CE4D52" w:rsidSect="00CD3AAF">
          <w:headerReference w:type="default" r:id="rId58"/>
          <w:footerReference w:type="default" r:id="rId59"/>
          <w:footerReference w:type="first" r:id="rId60"/>
          <w:pgSz w:w="11907" w:h="16839" w:code="9"/>
          <w:pgMar w:top="1440" w:right="1440" w:bottom="1440" w:left="1440" w:header="720" w:footer="432" w:gutter="0"/>
          <w:cols w:space="720"/>
          <w:titlePg/>
          <w:docGrid w:linePitch="360"/>
        </w:sectPr>
      </w:pPr>
    </w:p>
    <w:p w14:paraId="1A0D9814" w14:textId="77777777" w:rsidR="00CE4D52" w:rsidRPr="00533955" w:rsidRDefault="00CE4D52" w:rsidP="00CE4D52">
      <w:pPr>
        <w:pStyle w:val="Heading2"/>
        <w:rPr>
          <w:rFonts w:ascii="Gill Sans MT" w:hAnsi="Gill Sans MT"/>
          <w:color w:val="006666"/>
          <w:sz w:val="28"/>
          <w:szCs w:val="28"/>
        </w:rPr>
      </w:pPr>
      <w:bookmarkStart w:id="16" w:name="_Toc526859593"/>
      <w:r w:rsidRPr="00533955">
        <w:rPr>
          <w:rFonts w:ascii="Gill Sans MT" w:hAnsi="Gill Sans MT"/>
          <w:color w:val="006666"/>
          <w:sz w:val="28"/>
          <w:szCs w:val="28"/>
        </w:rPr>
        <w:lastRenderedPageBreak/>
        <w:t>Appendix 1.4: Table of non-accelerometer variables</w:t>
      </w:r>
      <w:bookmarkEnd w:id="16"/>
    </w:p>
    <w:p w14:paraId="168FF263" w14:textId="77777777" w:rsidR="00CE4D52" w:rsidRPr="006F7CF1" w:rsidRDefault="00CE4D52" w:rsidP="00CE4D52">
      <w:pPr>
        <w:spacing w:after="0" w:line="240" w:lineRule="auto"/>
        <w:rPr>
          <w:rFonts w:ascii="Gill Sans MT" w:hAnsi="Gill Sans MT"/>
          <w:b/>
          <w:sz w:val="20"/>
          <w:szCs w:val="20"/>
        </w:rPr>
      </w:pPr>
    </w:p>
    <w:tbl>
      <w:tblPr>
        <w:tblStyle w:val="TableGrid"/>
        <w:tblW w:w="14760" w:type="dxa"/>
        <w:tblInd w:w="-455" w:type="dxa"/>
        <w:tblLayout w:type="fixed"/>
        <w:tblLook w:val="04A0" w:firstRow="1" w:lastRow="0" w:firstColumn="1" w:lastColumn="0" w:noHBand="0" w:noVBand="1"/>
      </w:tblPr>
      <w:tblGrid>
        <w:gridCol w:w="1985"/>
        <w:gridCol w:w="1710"/>
        <w:gridCol w:w="1890"/>
        <w:gridCol w:w="1808"/>
        <w:gridCol w:w="1841"/>
        <w:gridCol w:w="1842"/>
        <w:gridCol w:w="1842"/>
        <w:gridCol w:w="1842"/>
      </w:tblGrid>
      <w:tr w:rsidR="00CE4D52" w:rsidRPr="006B13E0" w14:paraId="16F252E7" w14:textId="77777777" w:rsidTr="002B3051">
        <w:trPr>
          <w:trHeight w:val="491"/>
        </w:trPr>
        <w:tc>
          <w:tcPr>
            <w:tcW w:w="14760" w:type="dxa"/>
            <w:gridSpan w:val="8"/>
            <w:tcBorders>
              <w:top w:val="nil"/>
              <w:left w:val="nil"/>
              <w:right w:val="nil"/>
            </w:tcBorders>
            <w:shd w:val="clear" w:color="auto" w:fill="auto"/>
            <w:vAlign w:val="center"/>
          </w:tcPr>
          <w:p w14:paraId="2B527F81" w14:textId="77777777" w:rsidR="00CE4D52" w:rsidRPr="006B13E0" w:rsidRDefault="00CE4D52" w:rsidP="002B3051">
            <w:pPr>
              <w:pStyle w:val="Caption"/>
              <w:keepNext/>
              <w:spacing w:after="0"/>
              <w:rPr>
                <w:rFonts w:ascii="Gill Sans MT" w:hAnsi="Gill Sans MT"/>
                <w:i w:val="0"/>
                <w:color w:val="auto"/>
                <w:sz w:val="20"/>
                <w:szCs w:val="20"/>
              </w:rPr>
            </w:pPr>
            <w:bookmarkStart w:id="17" w:name="_Toc526773539"/>
            <w:bookmarkStart w:id="18" w:name="_Toc526850163"/>
            <w:r w:rsidRPr="006B13E0">
              <w:rPr>
                <w:rFonts w:ascii="Gill Sans MT" w:hAnsi="Gill Sans MT"/>
                <w:b/>
                <w:i w:val="0"/>
                <w:color w:val="auto"/>
                <w:sz w:val="20"/>
                <w:szCs w:val="20"/>
              </w:rPr>
              <w:t xml:space="preserve">Table </w:t>
            </w:r>
            <w:r w:rsidRPr="006B13E0">
              <w:rPr>
                <w:rFonts w:ascii="Gill Sans MT" w:hAnsi="Gill Sans MT"/>
                <w:b/>
                <w:i w:val="0"/>
                <w:color w:val="auto"/>
                <w:sz w:val="20"/>
                <w:szCs w:val="20"/>
              </w:rPr>
              <w:fldChar w:fldCharType="begin"/>
            </w:r>
            <w:r w:rsidRPr="006B13E0">
              <w:rPr>
                <w:rFonts w:ascii="Gill Sans MT" w:hAnsi="Gill Sans MT"/>
                <w:b/>
                <w:i w:val="0"/>
                <w:color w:val="auto"/>
                <w:sz w:val="20"/>
                <w:szCs w:val="20"/>
              </w:rPr>
              <w:instrText xml:space="preserve"> SEQ Table \* ARABIC </w:instrText>
            </w:r>
            <w:r w:rsidRPr="006B13E0">
              <w:rPr>
                <w:rFonts w:ascii="Gill Sans MT" w:hAnsi="Gill Sans MT"/>
                <w:b/>
                <w:i w:val="0"/>
                <w:color w:val="auto"/>
                <w:sz w:val="20"/>
                <w:szCs w:val="20"/>
              </w:rPr>
              <w:fldChar w:fldCharType="separate"/>
            </w:r>
            <w:r>
              <w:rPr>
                <w:rFonts w:ascii="Gill Sans MT" w:hAnsi="Gill Sans MT"/>
                <w:b/>
                <w:i w:val="0"/>
                <w:noProof/>
                <w:color w:val="auto"/>
                <w:sz w:val="20"/>
                <w:szCs w:val="20"/>
              </w:rPr>
              <w:t>1</w:t>
            </w:r>
            <w:r w:rsidRPr="006B13E0">
              <w:rPr>
                <w:rFonts w:ascii="Gill Sans MT" w:hAnsi="Gill Sans MT"/>
                <w:b/>
                <w:i w:val="0"/>
                <w:color w:val="auto"/>
                <w:sz w:val="20"/>
                <w:szCs w:val="20"/>
              </w:rPr>
              <w:fldChar w:fldCharType="end"/>
            </w:r>
            <w:r w:rsidRPr="006B13E0">
              <w:rPr>
                <w:rFonts w:ascii="Gill Sans MT" w:hAnsi="Gill Sans MT"/>
                <w:i w:val="0"/>
                <w:color w:val="auto"/>
                <w:sz w:val="20"/>
                <w:szCs w:val="20"/>
              </w:rPr>
              <w:t>: Non-accelerometry variables available in 7 randomly selected studies of thigh-worn accelerometry.</w:t>
            </w:r>
            <w:bookmarkEnd w:id="17"/>
            <w:bookmarkEnd w:id="18"/>
            <w:r w:rsidRPr="006B13E0">
              <w:rPr>
                <w:rFonts w:ascii="Gill Sans MT" w:hAnsi="Gill Sans MT"/>
                <w:i w:val="0"/>
                <w:color w:val="auto"/>
                <w:sz w:val="20"/>
                <w:szCs w:val="20"/>
              </w:rPr>
              <w:t xml:space="preserve">  </w:t>
            </w:r>
          </w:p>
        </w:tc>
      </w:tr>
      <w:tr w:rsidR="00CE4D52" w:rsidRPr="006B13E0" w14:paraId="10845B80" w14:textId="77777777" w:rsidTr="002B3051">
        <w:tc>
          <w:tcPr>
            <w:tcW w:w="1985" w:type="dxa"/>
            <w:shd w:val="clear" w:color="auto" w:fill="auto"/>
            <w:vAlign w:val="center"/>
          </w:tcPr>
          <w:p w14:paraId="696335FE"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Variables Group/ Variable  Family</w:t>
            </w:r>
          </w:p>
        </w:tc>
        <w:tc>
          <w:tcPr>
            <w:tcW w:w="1710" w:type="dxa"/>
            <w:shd w:val="clear" w:color="auto" w:fill="auto"/>
            <w:vAlign w:val="center"/>
          </w:tcPr>
          <w:p w14:paraId="1E1B3574" w14:textId="77777777" w:rsidR="00CE4D52" w:rsidRPr="006B13E0" w:rsidRDefault="00CE4D52" w:rsidP="002B3051">
            <w:pPr>
              <w:jc w:val="center"/>
              <w:rPr>
                <w:rFonts w:ascii="Gill Sans MT" w:eastAsia="Microsoft JhengHei UI" w:hAnsi="Gill Sans MT" w:cs="Times"/>
                <w:b/>
                <w:sz w:val="20"/>
                <w:szCs w:val="20"/>
              </w:rPr>
            </w:pPr>
            <w:r w:rsidRPr="006B13E0">
              <w:rPr>
                <w:rFonts w:ascii="Gill Sans MT" w:eastAsia="Microsoft JhengHei UI" w:hAnsi="Gill Sans MT" w:cs="Times"/>
                <w:b/>
                <w:sz w:val="20"/>
                <w:szCs w:val="20"/>
              </w:rPr>
              <w:t>(1)</w:t>
            </w:r>
          </w:p>
          <w:p w14:paraId="14DE775D" w14:textId="77777777" w:rsidR="00CE4D52" w:rsidRPr="006B13E0" w:rsidRDefault="00CE4D52" w:rsidP="002B3051">
            <w:pPr>
              <w:jc w:val="center"/>
              <w:rPr>
                <w:rFonts w:ascii="Gill Sans MT" w:hAnsi="Gill Sans MT"/>
                <w:b/>
                <w:sz w:val="20"/>
                <w:szCs w:val="20"/>
              </w:rPr>
            </w:pPr>
            <w:proofErr w:type="spellStart"/>
            <w:r w:rsidRPr="006B13E0">
              <w:rPr>
                <w:rFonts w:ascii="Gill Sans MT" w:eastAsia="Microsoft JhengHei UI" w:hAnsi="Gill Sans MT" w:cs="Times"/>
                <w:b/>
                <w:sz w:val="20"/>
                <w:szCs w:val="20"/>
              </w:rPr>
              <w:t>Bellettiere</w:t>
            </w:r>
            <w:proofErr w:type="spellEnd"/>
            <w:r w:rsidRPr="006B13E0">
              <w:rPr>
                <w:rFonts w:ascii="Gill Sans MT" w:eastAsia="Microsoft JhengHei UI" w:hAnsi="Gill Sans MT" w:cs="Times"/>
                <w:b/>
                <w:sz w:val="20"/>
                <w:szCs w:val="20"/>
              </w:rPr>
              <w:t xml:space="preserve"> 2017</w:t>
            </w:r>
          </w:p>
        </w:tc>
        <w:tc>
          <w:tcPr>
            <w:tcW w:w="1890" w:type="dxa"/>
            <w:shd w:val="clear" w:color="auto" w:fill="auto"/>
            <w:vAlign w:val="center"/>
          </w:tcPr>
          <w:p w14:paraId="3595E48E" w14:textId="77777777" w:rsidR="00CE4D52" w:rsidRPr="006B13E0" w:rsidRDefault="00CE4D52" w:rsidP="002B3051">
            <w:pPr>
              <w:jc w:val="center"/>
              <w:rPr>
                <w:rFonts w:ascii="Gill Sans MT" w:eastAsia="Microsoft JhengHei UI" w:hAnsi="Gill Sans MT" w:cs="Times"/>
                <w:b/>
                <w:sz w:val="20"/>
                <w:szCs w:val="20"/>
              </w:rPr>
            </w:pPr>
            <w:r w:rsidRPr="006B13E0">
              <w:rPr>
                <w:rFonts w:ascii="Gill Sans MT" w:eastAsia="Microsoft JhengHei UI" w:hAnsi="Gill Sans MT" w:cs="Times"/>
                <w:b/>
                <w:sz w:val="20"/>
                <w:szCs w:val="20"/>
              </w:rPr>
              <w:t>(2)</w:t>
            </w:r>
          </w:p>
          <w:p w14:paraId="526DF726" w14:textId="77777777" w:rsidR="00CE4D52" w:rsidRPr="006B13E0" w:rsidRDefault="00CE4D52" w:rsidP="002B3051">
            <w:pPr>
              <w:jc w:val="center"/>
              <w:rPr>
                <w:rFonts w:ascii="Gill Sans MT" w:hAnsi="Gill Sans MT"/>
                <w:b/>
                <w:sz w:val="20"/>
                <w:szCs w:val="20"/>
              </w:rPr>
            </w:pPr>
            <w:r w:rsidRPr="006B13E0">
              <w:rPr>
                <w:rFonts w:ascii="Gill Sans MT" w:eastAsia="Microsoft JhengHei UI" w:hAnsi="Gill Sans MT" w:cs="Times"/>
                <w:b/>
                <w:sz w:val="20"/>
                <w:szCs w:val="20"/>
              </w:rPr>
              <w:t xml:space="preserve">de </w:t>
            </w:r>
            <w:proofErr w:type="spellStart"/>
            <w:r w:rsidRPr="006B13E0">
              <w:rPr>
                <w:rFonts w:ascii="Gill Sans MT" w:eastAsia="Microsoft JhengHei UI" w:hAnsi="Gill Sans MT" w:cs="Times"/>
                <w:b/>
                <w:sz w:val="20"/>
                <w:szCs w:val="20"/>
              </w:rPr>
              <w:t>Rooij</w:t>
            </w:r>
            <w:proofErr w:type="spellEnd"/>
            <w:r w:rsidRPr="006B13E0">
              <w:rPr>
                <w:rFonts w:ascii="Gill Sans MT" w:eastAsia="Microsoft JhengHei UI" w:hAnsi="Gill Sans MT" w:cs="Times"/>
                <w:b/>
                <w:sz w:val="20"/>
                <w:szCs w:val="20"/>
              </w:rPr>
              <w:t xml:space="preserve"> 2016</w:t>
            </w:r>
          </w:p>
        </w:tc>
        <w:tc>
          <w:tcPr>
            <w:tcW w:w="1808" w:type="dxa"/>
            <w:shd w:val="clear" w:color="auto" w:fill="auto"/>
            <w:vAlign w:val="center"/>
          </w:tcPr>
          <w:p w14:paraId="5FAF454B"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(3)</w:t>
            </w:r>
          </w:p>
          <w:p w14:paraId="62023BF0" w14:textId="77777777" w:rsidR="00CE4D52" w:rsidRPr="006B13E0" w:rsidRDefault="00CE4D52" w:rsidP="002B3051">
            <w:pPr>
              <w:jc w:val="center"/>
              <w:rPr>
                <w:rFonts w:ascii="Gill Sans MT" w:hAnsi="Gill Sans MT"/>
                <w:b/>
                <w:sz w:val="20"/>
                <w:szCs w:val="20"/>
              </w:rPr>
            </w:pPr>
            <w:proofErr w:type="spellStart"/>
            <w:r w:rsidRPr="006B13E0">
              <w:rPr>
                <w:rFonts w:ascii="Gill Sans MT" w:eastAsia="Microsoft JhengHei UI" w:hAnsi="Gill Sans MT" w:cs="Times"/>
                <w:b/>
                <w:sz w:val="20"/>
                <w:szCs w:val="20"/>
              </w:rPr>
              <w:t>Denkinger</w:t>
            </w:r>
            <w:proofErr w:type="spellEnd"/>
            <w:r w:rsidRPr="006B13E0">
              <w:rPr>
                <w:rFonts w:ascii="Gill Sans MT" w:eastAsia="Microsoft JhengHei UI" w:hAnsi="Gill Sans MT" w:cs="Times"/>
                <w:b/>
                <w:sz w:val="20"/>
                <w:szCs w:val="20"/>
              </w:rPr>
              <w:t xml:space="preserve"> 2010</w:t>
            </w:r>
          </w:p>
        </w:tc>
        <w:tc>
          <w:tcPr>
            <w:tcW w:w="1841" w:type="dxa"/>
            <w:shd w:val="clear" w:color="auto" w:fill="auto"/>
            <w:vAlign w:val="center"/>
          </w:tcPr>
          <w:p w14:paraId="0AC26365"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(4)</w:t>
            </w:r>
          </w:p>
          <w:p w14:paraId="5E6BE12C"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Gupta 2015</w:t>
            </w:r>
          </w:p>
        </w:tc>
        <w:tc>
          <w:tcPr>
            <w:tcW w:w="1842" w:type="dxa"/>
            <w:shd w:val="clear" w:color="auto" w:fill="auto"/>
            <w:vAlign w:val="center"/>
          </w:tcPr>
          <w:p w14:paraId="6BAA39C3"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(5)</w:t>
            </w:r>
          </w:p>
          <w:p w14:paraId="7C76D370" w14:textId="77777777" w:rsidR="00CE4D52" w:rsidRPr="006B13E0" w:rsidRDefault="00CE4D52" w:rsidP="002B3051">
            <w:pPr>
              <w:jc w:val="center"/>
              <w:rPr>
                <w:rFonts w:ascii="Gill Sans MT" w:hAnsi="Gill Sans MT"/>
                <w:b/>
                <w:sz w:val="20"/>
                <w:szCs w:val="20"/>
              </w:rPr>
            </w:pPr>
            <w:proofErr w:type="spellStart"/>
            <w:r w:rsidRPr="006B13E0">
              <w:rPr>
                <w:rFonts w:ascii="Gill Sans MT" w:hAnsi="Gill Sans MT"/>
                <w:b/>
                <w:sz w:val="20"/>
                <w:szCs w:val="20"/>
              </w:rPr>
              <w:t>Lagersted</w:t>
            </w:r>
            <w:proofErr w:type="spellEnd"/>
            <w:r w:rsidRPr="006B13E0">
              <w:rPr>
                <w:rFonts w:ascii="Gill Sans MT" w:hAnsi="Gill Sans MT"/>
                <w:b/>
                <w:sz w:val="20"/>
                <w:szCs w:val="20"/>
              </w:rPr>
              <w:t>-Olsen 2016</w:t>
            </w:r>
          </w:p>
        </w:tc>
        <w:tc>
          <w:tcPr>
            <w:tcW w:w="1842" w:type="dxa"/>
            <w:shd w:val="clear" w:color="auto" w:fill="auto"/>
            <w:vAlign w:val="center"/>
          </w:tcPr>
          <w:p w14:paraId="759A7B93"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(6)</w:t>
            </w:r>
          </w:p>
          <w:p w14:paraId="4283BB66"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Shaw 2017</w:t>
            </w:r>
          </w:p>
        </w:tc>
        <w:tc>
          <w:tcPr>
            <w:tcW w:w="1842" w:type="dxa"/>
            <w:shd w:val="clear" w:color="auto" w:fill="auto"/>
            <w:vAlign w:val="center"/>
          </w:tcPr>
          <w:p w14:paraId="52B921C7"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(7)</w:t>
            </w:r>
          </w:p>
          <w:p w14:paraId="2351B473"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Smith 2013</w:t>
            </w:r>
          </w:p>
        </w:tc>
      </w:tr>
      <w:tr w:rsidR="00CE4D52" w:rsidRPr="006B13E0" w14:paraId="43F167E2" w14:textId="77777777" w:rsidTr="002B3051">
        <w:trPr>
          <w:trHeight w:val="319"/>
        </w:trPr>
        <w:tc>
          <w:tcPr>
            <w:tcW w:w="14760" w:type="dxa"/>
            <w:gridSpan w:val="8"/>
            <w:shd w:val="clear" w:color="auto" w:fill="D9D9D9" w:themeFill="background1" w:themeFillShade="D9"/>
            <w:vAlign w:val="center"/>
          </w:tcPr>
          <w:p w14:paraId="40B6E80F" w14:textId="77777777" w:rsidR="00CE4D52" w:rsidRPr="006B13E0" w:rsidRDefault="00CE4D52" w:rsidP="002B3051">
            <w:pPr>
              <w:rPr>
                <w:rFonts w:ascii="Gill Sans MT" w:hAnsi="Gill Sans MT"/>
                <w:sz w:val="20"/>
                <w:szCs w:val="20"/>
              </w:rPr>
            </w:pPr>
            <w:r w:rsidRPr="006B13E0">
              <w:rPr>
                <w:rFonts w:ascii="Gill Sans MT" w:hAnsi="Gill Sans MT"/>
                <w:b/>
                <w:sz w:val="20"/>
                <w:szCs w:val="20"/>
              </w:rPr>
              <w:t>Demographics</w:t>
            </w:r>
          </w:p>
        </w:tc>
      </w:tr>
      <w:tr w:rsidR="00CE4D52" w:rsidRPr="006B13E0" w14:paraId="332574B5" w14:textId="77777777" w:rsidTr="002B3051">
        <w:trPr>
          <w:trHeight w:val="958"/>
        </w:trPr>
        <w:tc>
          <w:tcPr>
            <w:tcW w:w="1985" w:type="dxa"/>
            <w:shd w:val="clear" w:color="auto" w:fill="auto"/>
          </w:tcPr>
          <w:p w14:paraId="1F2B1A2D"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Education</w:t>
            </w:r>
          </w:p>
        </w:tc>
        <w:tc>
          <w:tcPr>
            <w:tcW w:w="1710" w:type="dxa"/>
            <w:shd w:val="clear" w:color="auto" w:fill="auto"/>
          </w:tcPr>
          <w:p w14:paraId="5397F85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081F83E5" w14:textId="77777777" w:rsidR="00CE4D52" w:rsidRPr="006B13E0" w:rsidRDefault="00CE4D52" w:rsidP="002B3051">
            <w:pPr>
              <w:jc w:val="center"/>
              <w:rPr>
                <w:rFonts w:ascii="Gill Sans MT" w:hAnsi="Gill Sans MT"/>
                <w:sz w:val="20"/>
                <w:szCs w:val="20"/>
              </w:rPr>
            </w:pPr>
            <w:r w:rsidRPr="006B13E0">
              <w:rPr>
                <w:rFonts w:ascii="Gill Sans MT" w:hAnsi="Gill Sans MT"/>
                <w:b/>
                <w:sz w:val="20"/>
                <w:szCs w:val="20"/>
              </w:rPr>
              <w:t>8-pt scale</w:t>
            </w:r>
            <w:r w:rsidRPr="006B13E0">
              <w:rPr>
                <w:rFonts w:ascii="Gill Sans MT" w:hAnsi="Gill Sans MT"/>
                <w:sz w:val="20"/>
                <w:szCs w:val="20"/>
              </w:rPr>
              <w:t>: none-university</w:t>
            </w:r>
          </w:p>
          <w:p w14:paraId="3C138A96"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w:t>
            </w:r>
          </w:p>
          <w:p w14:paraId="54B85E47"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 xml:space="preserve">3 category: </w:t>
            </w:r>
            <w:r w:rsidRPr="006B13E0">
              <w:rPr>
                <w:rFonts w:ascii="Gill Sans MT" w:hAnsi="Gill Sans MT"/>
                <w:sz w:val="20"/>
                <w:szCs w:val="20"/>
              </w:rPr>
              <w:t>low, medium, high scale</w:t>
            </w:r>
          </w:p>
        </w:tc>
        <w:tc>
          <w:tcPr>
            <w:tcW w:w="1808" w:type="dxa"/>
            <w:shd w:val="clear" w:color="auto" w:fill="auto"/>
          </w:tcPr>
          <w:p w14:paraId="4005B61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Protocol plans to record. Not yet described how.</w:t>
            </w:r>
          </w:p>
        </w:tc>
        <w:tc>
          <w:tcPr>
            <w:tcW w:w="1841" w:type="dxa"/>
            <w:shd w:val="clear" w:color="auto" w:fill="auto"/>
          </w:tcPr>
          <w:p w14:paraId="36266FB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7B98622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FFB0FA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 formal qualifications/Basic e.g., O-levels, A-levels or equivalents/Advanced e.g., degree or professional qualification</w:t>
            </w:r>
          </w:p>
        </w:tc>
        <w:tc>
          <w:tcPr>
            <w:tcW w:w="1842" w:type="dxa"/>
            <w:shd w:val="clear" w:color="auto" w:fill="auto"/>
          </w:tcPr>
          <w:p w14:paraId="7D9408E0" w14:textId="77777777" w:rsidR="00CE4D52" w:rsidRPr="006B13E0" w:rsidRDefault="00CE4D52" w:rsidP="002B3051">
            <w:pPr>
              <w:jc w:val="center"/>
              <w:rPr>
                <w:rFonts w:ascii="Gill Sans MT" w:hAnsi="Gill Sans MT"/>
                <w:sz w:val="20"/>
                <w:szCs w:val="20"/>
              </w:rPr>
            </w:pPr>
            <w:r>
              <w:rPr>
                <w:rFonts w:ascii="Gill Sans MT" w:hAnsi="Gill Sans MT"/>
                <w:sz w:val="20"/>
                <w:szCs w:val="20"/>
              </w:rPr>
              <w:t>Unclear</w:t>
            </w:r>
          </w:p>
        </w:tc>
      </w:tr>
      <w:tr w:rsidR="00CE4D52" w:rsidRPr="006B13E0" w14:paraId="59E172A3" w14:textId="77777777" w:rsidTr="002B3051">
        <w:tc>
          <w:tcPr>
            <w:tcW w:w="1985" w:type="dxa"/>
            <w:shd w:val="clear" w:color="auto" w:fill="auto"/>
          </w:tcPr>
          <w:p w14:paraId="3EFB1CFE"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Social Class</w:t>
            </w:r>
          </w:p>
        </w:tc>
        <w:tc>
          <w:tcPr>
            <w:tcW w:w="1710" w:type="dxa"/>
            <w:shd w:val="clear" w:color="auto" w:fill="auto"/>
          </w:tcPr>
          <w:p w14:paraId="429422E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480CB21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2A190DF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1E38E4D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7AFE37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1B66AD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E2E1B7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7E7BCA66" w14:textId="77777777" w:rsidTr="002B3051">
        <w:tc>
          <w:tcPr>
            <w:tcW w:w="1985" w:type="dxa"/>
            <w:shd w:val="clear" w:color="auto" w:fill="auto"/>
          </w:tcPr>
          <w:p w14:paraId="38F7BB18"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Income</w:t>
            </w:r>
          </w:p>
        </w:tc>
        <w:tc>
          <w:tcPr>
            <w:tcW w:w="1710" w:type="dxa"/>
            <w:shd w:val="clear" w:color="auto" w:fill="auto"/>
          </w:tcPr>
          <w:p w14:paraId="12D1666E" w14:textId="77777777" w:rsidR="00CE4D52" w:rsidRPr="006B13E0" w:rsidRDefault="00CE4D52" w:rsidP="002B3051">
            <w:pPr>
              <w:jc w:val="center"/>
              <w:rPr>
                <w:rFonts w:ascii="Gill Sans MT" w:eastAsia="Times New Roman" w:hAnsi="Gill Sans MT" w:cs="Times New Roman"/>
                <w:color w:val="000000"/>
                <w:sz w:val="20"/>
                <w:szCs w:val="20"/>
              </w:rPr>
            </w:pPr>
            <w:r w:rsidRPr="006B13E0">
              <w:rPr>
                <w:rFonts w:ascii="Gill Sans MT" w:eastAsia="Times New Roman" w:hAnsi="Gill Sans MT" w:cs="Times New Roman"/>
                <w:i/>
                <w:iCs/>
                <w:color w:val="000000"/>
                <w:sz w:val="20"/>
                <w:szCs w:val="20"/>
              </w:rPr>
              <w:t xml:space="preserve"> </w:t>
            </w:r>
            <w:r w:rsidRPr="006B13E0">
              <w:rPr>
                <w:rFonts w:ascii="Gill Sans MT" w:eastAsia="Times New Roman" w:hAnsi="Gill Sans MT" w:cs="Times New Roman"/>
                <w:color w:val="000000"/>
                <w:sz w:val="20"/>
                <w:szCs w:val="20"/>
              </w:rPr>
              <w:t>(&lt; $30k/$30 to &lt; $60k/$60k to &lt; 100k/≥ $100k/refused or don’t know or missing)</w:t>
            </w:r>
          </w:p>
          <w:p w14:paraId="06535438" w14:textId="77777777" w:rsidR="00CE4D52" w:rsidRPr="006B13E0" w:rsidRDefault="00CE4D52" w:rsidP="002B3051">
            <w:pPr>
              <w:jc w:val="center"/>
              <w:rPr>
                <w:rFonts w:ascii="Gill Sans MT" w:eastAsia="Times New Roman" w:hAnsi="Gill Sans MT" w:cs="Times New Roman"/>
                <w:color w:val="000000"/>
                <w:sz w:val="20"/>
                <w:szCs w:val="20"/>
              </w:rPr>
            </w:pPr>
          </w:p>
          <w:p w14:paraId="45D29C0B" w14:textId="77777777" w:rsidR="00CE4D52" w:rsidRPr="006B13E0" w:rsidRDefault="00CE4D52" w:rsidP="002B3051">
            <w:pPr>
              <w:jc w:val="center"/>
              <w:rPr>
                <w:rFonts w:ascii="Gill Sans MT" w:hAnsi="Gill Sans MT"/>
                <w:sz w:val="20"/>
                <w:szCs w:val="20"/>
              </w:rPr>
            </w:pPr>
          </w:p>
        </w:tc>
        <w:tc>
          <w:tcPr>
            <w:tcW w:w="1890" w:type="dxa"/>
            <w:shd w:val="clear" w:color="auto" w:fill="auto"/>
          </w:tcPr>
          <w:p w14:paraId="3BB9389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4BBC2C6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0D01475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519894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FB3372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957203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B37678A" w14:textId="77777777" w:rsidTr="002B3051">
        <w:tc>
          <w:tcPr>
            <w:tcW w:w="1985" w:type="dxa"/>
            <w:shd w:val="clear" w:color="auto" w:fill="auto"/>
          </w:tcPr>
          <w:p w14:paraId="6E10A4E3"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Ethnicity</w:t>
            </w:r>
          </w:p>
        </w:tc>
        <w:tc>
          <w:tcPr>
            <w:tcW w:w="1710" w:type="dxa"/>
            <w:shd w:val="clear" w:color="auto" w:fill="auto"/>
          </w:tcPr>
          <w:p w14:paraId="0F927FCB" w14:textId="77777777" w:rsidR="00CE4D52" w:rsidRPr="006B13E0" w:rsidRDefault="00CE4D52" w:rsidP="002B3051">
            <w:pPr>
              <w:jc w:val="center"/>
              <w:rPr>
                <w:rFonts w:ascii="Gill Sans MT" w:hAnsi="Gill Sans MT"/>
                <w:sz w:val="20"/>
                <w:szCs w:val="20"/>
              </w:rPr>
            </w:pPr>
            <w:proofErr w:type="spellStart"/>
            <w:r w:rsidRPr="006B13E0">
              <w:rPr>
                <w:rFonts w:ascii="Gill Sans MT" w:hAnsi="Gill Sans MT"/>
                <w:sz w:val="20"/>
                <w:szCs w:val="20"/>
              </w:rPr>
              <w:t>Aust</w:t>
            </w:r>
            <w:proofErr w:type="spellEnd"/>
            <w:r w:rsidRPr="006B13E0">
              <w:rPr>
                <w:rFonts w:ascii="Gill Sans MT" w:hAnsi="Gill Sans MT"/>
                <w:sz w:val="20"/>
                <w:szCs w:val="20"/>
              </w:rPr>
              <w:t xml:space="preserve">, NZ, Indigenous, Other English speaking, </w:t>
            </w:r>
            <w:proofErr w:type="spellStart"/>
            <w:r w:rsidRPr="006B13E0">
              <w:rPr>
                <w:rFonts w:ascii="Gill Sans MT" w:hAnsi="Gill Sans MT"/>
                <w:sz w:val="20"/>
                <w:szCs w:val="20"/>
              </w:rPr>
              <w:t>Sth</w:t>
            </w:r>
            <w:proofErr w:type="spellEnd"/>
            <w:r w:rsidRPr="006B13E0">
              <w:rPr>
                <w:rFonts w:ascii="Gill Sans MT" w:hAnsi="Gill Sans MT"/>
                <w:sz w:val="20"/>
                <w:szCs w:val="20"/>
              </w:rPr>
              <w:t xml:space="preserve"> Europe, Other Europe, Asia, Other</w:t>
            </w:r>
          </w:p>
        </w:tc>
        <w:tc>
          <w:tcPr>
            <w:tcW w:w="1890" w:type="dxa"/>
            <w:shd w:val="clear" w:color="auto" w:fill="auto"/>
          </w:tcPr>
          <w:p w14:paraId="023D54C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05EB364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2B8F358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004D7F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4DF0E1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C2B7BC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3F7F03A4" w14:textId="77777777" w:rsidTr="002B3051">
        <w:tc>
          <w:tcPr>
            <w:tcW w:w="1985" w:type="dxa"/>
            <w:shd w:val="clear" w:color="auto" w:fill="auto"/>
          </w:tcPr>
          <w:p w14:paraId="478BFD76"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Employed/retired</w:t>
            </w:r>
          </w:p>
        </w:tc>
        <w:tc>
          <w:tcPr>
            <w:tcW w:w="1710" w:type="dxa"/>
            <w:shd w:val="clear" w:color="auto" w:fill="auto"/>
          </w:tcPr>
          <w:p w14:paraId="60877A19"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Times New Roman"/>
                <w:color w:val="000000"/>
                <w:sz w:val="20"/>
                <w:szCs w:val="20"/>
              </w:rPr>
              <w:t>(full time/part time/retired/other not working/missing)</w:t>
            </w:r>
          </w:p>
        </w:tc>
        <w:tc>
          <w:tcPr>
            <w:tcW w:w="1890" w:type="dxa"/>
            <w:shd w:val="clear" w:color="auto" w:fill="auto"/>
          </w:tcPr>
          <w:p w14:paraId="4863EFF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3CF8C8B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2F39F2D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D262FC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D046B1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2" w:type="dxa"/>
            <w:shd w:val="clear" w:color="auto" w:fill="auto"/>
          </w:tcPr>
          <w:p w14:paraId="4D8D443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n/a</w:t>
            </w:r>
          </w:p>
        </w:tc>
      </w:tr>
      <w:tr w:rsidR="00CE4D52" w:rsidRPr="006B13E0" w14:paraId="34389866" w14:textId="77777777" w:rsidTr="002B3051">
        <w:tc>
          <w:tcPr>
            <w:tcW w:w="1985" w:type="dxa"/>
            <w:shd w:val="clear" w:color="auto" w:fill="auto"/>
          </w:tcPr>
          <w:p w14:paraId="06BB889E"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Marital status</w:t>
            </w:r>
          </w:p>
        </w:tc>
        <w:tc>
          <w:tcPr>
            <w:tcW w:w="1710" w:type="dxa"/>
            <w:shd w:val="clear" w:color="auto" w:fill="auto"/>
          </w:tcPr>
          <w:p w14:paraId="6374C74D"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Times New Roman"/>
                <w:color w:val="000000"/>
                <w:sz w:val="20"/>
                <w:szCs w:val="20"/>
              </w:rPr>
              <w:t xml:space="preserve">Married or </w:t>
            </w:r>
            <w:proofErr w:type="spellStart"/>
            <w:r w:rsidRPr="006B13E0">
              <w:rPr>
                <w:rFonts w:ascii="Gill Sans MT" w:eastAsia="Times New Roman" w:hAnsi="Gill Sans MT" w:cs="Times New Roman"/>
                <w:color w:val="000000"/>
                <w:sz w:val="20"/>
                <w:szCs w:val="20"/>
              </w:rPr>
              <w:t>defacto</w:t>
            </w:r>
            <w:proofErr w:type="spellEnd"/>
          </w:p>
        </w:tc>
        <w:tc>
          <w:tcPr>
            <w:tcW w:w="1890" w:type="dxa"/>
            <w:shd w:val="clear" w:color="auto" w:fill="auto"/>
          </w:tcPr>
          <w:p w14:paraId="120EADC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582CF50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4FC193B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04CC2D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BDAEF5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Married, Cohabiting, Single, </w:t>
            </w:r>
            <w:r w:rsidRPr="006B13E0">
              <w:rPr>
                <w:rFonts w:ascii="Gill Sans MT" w:hAnsi="Gill Sans MT"/>
                <w:sz w:val="20"/>
                <w:szCs w:val="20"/>
              </w:rPr>
              <w:lastRenderedPageBreak/>
              <w:t>Divorced, Separated, Widowed</w:t>
            </w:r>
          </w:p>
        </w:tc>
        <w:tc>
          <w:tcPr>
            <w:tcW w:w="1842" w:type="dxa"/>
            <w:shd w:val="clear" w:color="auto" w:fill="auto"/>
          </w:tcPr>
          <w:p w14:paraId="091CE2E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lastRenderedPageBreak/>
              <w:t>No</w:t>
            </w:r>
          </w:p>
        </w:tc>
      </w:tr>
      <w:tr w:rsidR="00CE4D52" w:rsidRPr="006B13E0" w14:paraId="754E4263" w14:textId="77777777" w:rsidTr="002B3051">
        <w:tc>
          <w:tcPr>
            <w:tcW w:w="1985" w:type="dxa"/>
            <w:shd w:val="clear" w:color="auto" w:fill="auto"/>
          </w:tcPr>
          <w:p w14:paraId="7A3B3F8B"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 xml:space="preserve">Area </w:t>
            </w:r>
            <w:proofErr w:type="spellStart"/>
            <w:r w:rsidRPr="006B13E0">
              <w:rPr>
                <w:rFonts w:ascii="Gill Sans MT" w:hAnsi="Gill Sans MT"/>
                <w:b/>
                <w:sz w:val="20"/>
                <w:szCs w:val="20"/>
              </w:rPr>
              <w:t>depirvation</w:t>
            </w:r>
            <w:proofErr w:type="spellEnd"/>
          </w:p>
        </w:tc>
        <w:tc>
          <w:tcPr>
            <w:tcW w:w="1710" w:type="dxa"/>
            <w:shd w:val="clear" w:color="auto" w:fill="auto"/>
          </w:tcPr>
          <w:p w14:paraId="4E01A41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300001A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0B4C6FF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0E6EFED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334325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47CD79B" w14:textId="77777777" w:rsidR="00CE4D52" w:rsidRPr="006B13E0" w:rsidRDefault="00CE4D52" w:rsidP="002B3051">
            <w:pPr>
              <w:jc w:val="center"/>
              <w:rPr>
                <w:rFonts w:ascii="Gill Sans MT" w:hAnsi="Gill Sans MT"/>
                <w:sz w:val="20"/>
                <w:szCs w:val="20"/>
              </w:rPr>
            </w:pPr>
            <w:proofErr w:type="spellStart"/>
            <w:r w:rsidRPr="006B13E0">
              <w:rPr>
                <w:rFonts w:ascii="Gill Sans MT" w:hAnsi="Gill Sans MT"/>
                <w:sz w:val="20"/>
                <w:szCs w:val="20"/>
              </w:rPr>
              <w:t>Carstairs</w:t>
            </w:r>
            <w:proofErr w:type="spellEnd"/>
            <w:r w:rsidRPr="006B13E0">
              <w:rPr>
                <w:rFonts w:ascii="Gill Sans MT" w:hAnsi="Gill Sans MT"/>
                <w:sz w:val="20"/>
                <w:szCs w:val="20"/>
              </w:rPr>
              <w:t xml:space="preserve"> measure of area deprivation based on the 2011 census; Scottish Index of Multiple Derivation (SIMD) 2012</w:t>
            </w:r>
          </w:p>
        </w:tc>
        <w:tc>
          <w:tcPr>
            <w:tcW w:w="1842" w:type="dxa"/>
            <w:shd w:val="clear" w:color="auto" w:fill="auto"/>
          </w:tcPr>
          <w:p w14:paraId="1468032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018A0AC0" w14:textId="77777777" w:rsidTr="002B3051">
        <w:tc>
          <w:tcPr>
            <w:tcW w:w="1985" w:type="dxa"/>
            <w:shd w:val="clear" w:color="auto" w:fill="auto"/>
          </w:tcPr>
          <w:p w14:paraId="5655D1E4"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Working conditions</w:t>
            </w:r>
          </w:p>
        </w:tc>
        <w:tc>
          <w:tcPr>
            <w:tcW w:w="1710" w:type="dxa"/>
            <w:shd w:val="clear" w:color="auto" w:fill="auto"/>
          </w:tcPr>
          <w:p w14:paraId="3561F07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095300D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5054ECE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651088B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-job seniority: months, m(SD)</w:t>
            </w:r>
          </w:p>
          <w:p w14:paraId="4658F26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-influence at work: m (SD)</w:t>
            </w:r>
          </w:p>
          <w:p w14:paraId="5D5815C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-occupational lifting/carrying time at work: n (%)</w:t>
            </w:r>
          </w:p>
        </w:tc>
        <w:tc>
          <w:tcPr>
            <w:tcW w:w="1842" w:type="dxa"/>
            <w:shd w:val="clear" w:color="auto" w:fill="auto"/>
          </w:tcPr>
          <w:p w14:paraId="17498F7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Seniority factor</w:t>
            </w:r>
          </w:p>
          <w:p w14:paraId="7C11F6A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Lift factor (self-reported kg and duration minutes per day)</w:t>
            </w:r>
          </w:p>
        </w:tc>
        <w:tc>
          <w:tcPr>
            <w:tcW w:w="1842" w:type="dxa"/>
            <w:shd w:val="clear" w:color="auto" w:fill="auto"/>
          </w:tcPr>
          <w:p w14:paraId="5830AC3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E4B15A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Effort-Reward Imbalance Instrument</w:t>
            </w:r>
          </w:p>
        </w:tc>
      </w:tr>
      <w:tr w:rsidR="00CE4D52" w:rsidRPr="006B13E0" w14:paraId="1C2246E5" w14:textId="77777777" w:rsidTr="002B3051">
        <w:tc>
          <w:tcPr>
            <w:tcW w:w="1985" w:type="dxa"/>
            <w:shd w:val="clear" w:color="auto" w:fill="auto"/>
          </w:tcPr>
          <w:p w14:paraId="27CB16E2"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Occupation</w:t>
            </w:r>
          </w:p>
        </w:tc>
        <w:tc>
          <w:tcPr>
            <w:tcW w:w="1710" w:type="dxa"/>
            <w:shd w:val="clear" w:color="auto" w:fill="auto"/>
          </w:tcPr>
          <w:p w14:paraId="3539993F"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Times New Roman"/>
                <w:i/>
                <w:iCs/>
                <w:color w:val="000000"/>
                <w:sz w:val="20"/>
                <w:szCs w:val="20"/>
              </w:rPr>
              <w:t>Present occupation or previous if not working</w:t>
            </w:r>
            <w:r w:rsidRPr="006B13E0">
              <w:rPr>
                <w:rFonts w:ascii="Gill Sans MT" w:eastAsia="Times New Roman" w:hAnsi="Gill Sans MT" w:cs="Times New Roman"/>
                <w:color w:val="000000"/>
                <w:sz w:val="20"/>
                <w:szCs w:val="20"/>
              </w:rPr>
              <w:t xml:space="preserve"> (managers or professionals/technical &amp; trade or community &amp; personal service/clerical &amp; administrative or sales/machinery operator &amp; driver or </w:t>
            </w:r>
            <w:proofErr w:type="spellStart"/>
            <w:r w:rsidRPr="006B13E0">
              <w:rPr>
                <w:rFonts w:ascii="Gill Sans MT" w:eastAsia="Times New Roman" w:hAnsi="Gill Sans MT" w:cs="Times New Roman"/>
                <w:color w:val="000000"/>
                <w:sz w:val="20"/>
                <w:szCs w:val="20"/>
              </w:rPr>
              <w:t>laborer</w:t>
            </w:r>
            <w:proofErr w:type="spellEnd"/>
            <w:r w:rsidRPr="006B13E0">
              <w:rPr>
                <w:rFonts w:ascii="Gill Sans MT" w:eastAsia="Times New Roman" w:hAnsi="Gill Sans MT" w:cs="Times New Roman"/>
                <w:color w:val="000000"/>
                <w:sz w:val="20"/>
                <w:szCs w:val="20"/>
              </w:rPr>
              <w:t>/never worked or unknown )</w:t>
            </w:r>
          </w:p>
        </w:tc>
        <w:tc>
          <w:tcPr>
            <w:tcW w:w="1890" w:type="dxa"/>
            <w:shd w:val="clear" w:color="auto" w:fill="auto"/>
          </w:tcPr>
          <w:p w14:paraId="7DB8CD4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35A7241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682191E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Yes </w:t>
            </w:r>
          </w:p>
        </w:tc>
        <w:tc>
          <w:tcPr>
            <w:tcW w:w="1842" w:type="dxa"/>
            <w:shd w:val="clear" w:color="auto" w:fill="auto"/>
          </w:tcPr>
          <w:p w14:paraId="6AE7202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2" w:type="dxa"/>
            <w:shd w:val="clear" w:color="auto" w:fill="auto"/>
          </w:tcPr>
          <w:p w14:paraId="3FCAA00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B6A67F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r>
      <w:tr w:rsidR="00CE4D52" w:rsidRPr="006B13E0" w14:paraId="36859D07" w14:textId="77777777" w:rsidTr="002B3051">
        <w:tc>
          <w:tcPr>
            <w:tcW w:w="1985" w:type="dxa"/>
            <w:shd w:val="clear" w:color="auto" w:fill="auto"/>
          </w:tcPr>
          <w:p w14:paraId="6A067776"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Location</w:t>
            </w:r>
          </w:p>
        </w:tc>
        <w:tc>
          <w:tcPr>
            <w:tcW w:w="1710" w:type="dxa"/>
            <w:shd w:val="clear" w:color="auto" w:fill="auto"/>
          </w:tcPr>
          <w:p w14:paraId="1521D38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c>
          <w:tcPr>
            <w:tcW w:w="1890" w:type="dxa"/>
            <w:shd w:val="clear" w:color="auto" w:fill="auto"/>
          </w:tcPr>
          <w:p w14:paraId="4DBC4D2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4BE81DE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c>
          <w:tcPr>
            <w:tcW w:w="1841" w:type="dxa"/>
            <w:shd w:val="clear" w:color="auto" w:fill="auto"/>
          </w:tcPr>
          <w:p w14:paraId="22D090E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c>
          <w:tcPr>
            <w:tcW w:w="1842" w:type="dxa"/>
            <w:shd w:val="clear" w:color="auto" w:fill="auto"/>
          </w:tcPr>
          <w:p w14:paraId="36546B5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c>
          <w:tcPr>
            <w:tcW w:w="1842" w:type="dxa"/>
            <w:shd w:val="clear" w:color="auto" w:fill="auto"/>
          </w:tcPr>
          <w:p w14:paraId="5FA634D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c>
          <w:tcPr>
            <w:tcW w:w="1842" w:type="dxa"/>
            <w:shd w:val="clear" w:color="auto" w:fill="auto"/>
          </w:tcPr>
          <w:p w14:paraId="0645958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Region/country</w:t>
            </w:r>
          </w:p>
        </w:tc>
      </w:tr>
      <w:tr w:rsidR="00CE4D52" w:rsidRPr="006B13E0" w14:paraId="2D831558" w14:textId="77777777" w:rsidTr="002B3051">
        <w:tc>
          <w:tcPr>
            <w:tcW w:w="1985" w:type="dxa"/>
            <w:shd w:val="clear" w:color="auto" w:fill="auto"/>
          </w:tcPr>
          <w:p w14:paraId="3EE5F899"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Setting</w:t>
            </w:r>
          </w:p>
        </w:tc>
        <w:tc>
          <w:tcPr>
            <w:tcW w:w="1710" w:type="dxa"/>
            <w:shd w:val="clear" w:color="auto" w:fill="auto"/>
          </w:tcPr>
          <w:p w14:paraId="177EE45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 (community-based)</w:t>
            </w:r>
          </w:p>
        </w:tc>
        <w:tc>
          <w:tcPr>
            <w:tcW w:w="1890" w:type="dxa"/>
            <w:shd w:val="clear" w:color="auto" w:fill="auto"/>
          </w:tcPr>
          <w:p w14:paraId="7A0BBB5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 (population-based)</w:t>
            </w:r>
          </w:p>
        </w:tc>
        <w:tc>
          <w:tcPr>
            <w:tcW w:w="1808" w:type="dxa"/>
            <w:shd w:val="clear" w:color="auto" w:fill="auto"/>
          </w:tcPr>
          <w:p w14:paraId="2F20017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Sheltered housing</w:t>
            </w:r>
          </w:p>
        </w:tc>
        <w:tc>
          <w:tcPr>
            <w:tcW w:w="1841" w:type="dxa"/>
            <w:shd w:val="clear" w:color="auto" w:fill="auto"/>
          </w:tcPr>
          <w:p w14:paraId="79E4A62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Occupational</w:t>
            </w:r>
          </w:p>
        </w:tc>
        <w:tc>
          <w:tcPr>
            <w:tcW w:w="1842" w:type="dxa"/>
            <w:shd w:val="clear" w:color="auto" w:fill="auto"/>
          </w:tcPr>
          <w:p w14:paraId="53C7901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Occupational</w:t>
            </w:r>
          </w:p>
        </w:tc>
        <w:tc>
          <w:tcPr>
            <w:tcW w:w="1842" w:type="dxa"/>
            <w:shd w:val="clear" w:color="auto" w:fill="auto"/>
          </w:tcPr>
          <w:p w14:paraId="29EFC5D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Community and clinical practice</w:t>
            </w:r>
          </w:p>
        </w:tc>
        <w:tc>
          <w:tcPr>
            <w:tcW w:w="1842" w:type="dxa"/>
            <w:shd w:val="clear" w:color="auto" w:fill="auto"/>
          </w:tcPr>
          <w:p w14:paraId="6E8633E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Occupational</w:t>
            </w:r>
          </w:p>
        </w:tc>
      </w:tr>
      <w:tr w:rsidR="00CE4D52" w:rsidRPr="006B13E0" w14:paraId="76AFC1AE" w14:textId="77777777" w:rsidTr="002B3051">
        <w:tc>
          <w:tcPr>
            <w:tcW w:w="1985" w:type="dxa"/>
            <w:shd w:val="clear" w:color="auto" w:fill="auto"/>
          </w:tcPr>
          <w:p w14:paraId="18D68964"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Social context</w:t>
            </w:r>
          </w:p>
        </w:tc>
        <w:tc>
          <w:tcPr>
            <w:tcW w:w="1710" w:type="dxa"/>
            <w:shd w:val="clear" w:color="auto" w:fill="auto"/>
          </w:tcPr>
          <w:p w14:paraId="7961928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2F40012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45798F4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LSNS-R; LSNS-6</w:t>
            </w:r>
          </w:p>
        </w:tc>
        <w:tc>
          <w:tcPr>
            <w:tcW w:w="1841" w:type="dxa"/>
            <w:shd w:val="clear" w:color="auto" w:fill="auto"/>
          </w:tcPr>
          <w:p w14:paraId="637AB3F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7557F44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A4271C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Social </w:t>
            </w:r>
            <w:proofErr w:type="spellStart"/>
            <w:r w:rsidRPr="006B13E0">
              <w:rPr>
                <w:rFonts w:ascii="Gill Sans MT" w:hAnsi="Gill Sans MT"/>
                <w:sz w:val="20"/>
                <w:szCs w:val="20"/>
              </w:rPr>
              <w:t>particiapnt</w:t>
            </w:r>
            <w:proofErr w:type="spellEnd"/>
            <w:r w:rsidRPr="006B13E0">
              <w:rPr>
                <w:rFonts w:ascii="Gill Sans MT" w:hAnsi="Gill Sans MT"/>
                <w:sz w:val="20"/>
                <w:szCs w:val="20"/>
              </w:rPr>
              <w:t xml:space="preserve"> measures (categorical lists)</w:t>
            </w:r>
          </w:p>
        </w:tc>
        <w:tc>
          <w:tcPr>
            <w:tcW w:w="1842" w:type="dxa"/>
            <w:shd w:val="clear" w:color="auto" w:fill="auto"/>
          </w:tcPr>
          <w:p w14:paraId="7213A50C"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Arial"/>
                <w:color w:val="000000"/>
                <w:sz w:val="20"/>
                <w:szCs w:val="20"/>
                <w:lang w:eastAsia="en-AU"/>
              </w:rPr>
              <w:t xml:space="preserve">Potential socioecological </w:t>
            </w:r>
            <w:r w:rsidRPr="006B13E0">
              <w:rPr>
                <w:rFonts w:ascii="Gill Sans MT" w:eastAsia="Times New Roman" w:hAnsi="Gill Sans MT" w:cs="Arial"/>
                <w:color w:val="000000"/>
                <w:sz w:val="20"/>
                <w:szCs w:val="20"/>
                <w:lang w:eastAsia="en-AU"/>
              </w:rPr>
              <w:lastRenderedPageBreak/>
              <w:t>correlates questionnaire</w:t>
            </w:r>
          </w:p>
        </w:tc>
      </w:tr>
      <w:tr w:rsidR="00CE4D52" w:rsidRPr="006B13E0" w14:paraId="4A16A01A" w14:textId="77777777" w:rsidTr="002B3051">
        <w:tc>
          <w:tcPr>
            <w:tcW w:w="1985" w:type="dxa"/>
            <w:shd w:val="clear" w:color="auto" w:fill="auto"/>
          </w:tcPr>
          <w:p w14:paraId="4FA62805"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lastRenderedPageBreak/>
              <w:t>Environmental context</w:t>
            </w:r>
          </w:p>
        </w:tc>
        <w:tc>
          <w:tcPr>
            <w:tcW w:w="1710" w:type="dxa"/>
            <w:shd w:val="clear" w:color="auto" w:fill="auto"/>
          </w:tcPr>
          <w:p w14:paraId="345A32B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03595E3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168050D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ENABLE-AGE</w:t>
            </w:r>
          </w:p>
        </w:tc>
        <w:tc>
          <w:tcPr>
            <w:tcW w:w="1841" w:type="dxa"/>
            <w:shd w:val="clear" w:color="auto" w:fill="auto"/>
          </w:tcPr>
          <w:p w14:paraId="53AA921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1B430F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8C8143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Access domain, natural space, </w:t>
            </w:r>
            <w:proofErr w:type="spellStart"/>
            <w:r w:rsidRPr="006B13E0">
              <w:rPr>
                <w:rFonts w:ascii="Gill Sans MT" w:hAnsi="Gill Sans MT"/>
                <w:sz w:val="20"/>
                <w:szCs w:val="20"/>
              </w:rPr>
              <w:t>walkbility</w:t>
            </w:r>
            <w:proofErr w:type="spellEnd"/>
            <w:r w:rsidRPr="006B13E0">
              <w:rPr>
                <w:rFonts w:ascii="Gill Sans MT" w:hAnsi="Gill Sans MT"/>
                <w:sz w:val="20"/>
                <w:szCs w:val="20"/>
              </w:rPr>
              <w:t>, pensioner density, population density.</w:t>
            </w:r>
          </w:p>
          <w:p w14:paraId="7EBBF4DD" w14:textId="77777777" w:rsidR="00CE4D52" w:rsidRPr="006B13E0" w:rsidRDefault="00CE4D52" w:rsidP="002B3051">
            <w:pPr>
              <w:jc w:val="center"/>
              <w:rPr>
                <w:rFonts w:ascii="Gill Sans MT" w:hAnsi="Gill Sans MT"/>
                <w:sz w:val="20"/>
                <w:szCs w:val="20"/>
              </w:rPr>
            </w:pPr>
          </w:p>
          <w:p w14:paraId="0BADCAA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Home environment: garden status, floors in house etc.</w:t>
            </w:r>
          </w:p>
        </w:tc>
        <w:tc>
          <w:tcPr>
            <w:tcW w:w="1842" w:type="dxa"/>
            <w:shd w:val="clear" w:color="auto" w:fill="auto"/>
          </w:tcPr>
          <w:p w14:paraId="254458F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n/a</w:t>
            </w:r>
          </w:p>
        </w:tc>
      </w:tr>
      <w:tr w:rsidR="00CE4D52" w:rsidRPr="006B13E0" w14:paraId="6789BC76" w14:textId="77777777" w:rsidTr="002B3051">
        <w:tc>
          <w:tcPr>
            <w:tcW w:w="1985" w:type="dxa"/>
            <w:shd w:val="clear" w:color="auto" w:fill="auto"/>
          </w:tcPr>
          <w:p w14:paraId="6108D624" w14:textId="77777777" w:rsidR="00CE4D52" w:rsidRPr="006B13E0" w:rsidRDefault="00CE4D52" w:rsidP="002B3051">
            <w:pPr>
              <w:jc w:val="center"/>
              <w:rPr>
                <w:rFonts w:ascii="Gill Sans MT" w:hAnsi="Gill Sans MT"/>
                <w:b/>
                <w:sz w:val="20"/>
                <w:szCs w:val="20"/>
              </w:rPr>
            </w:pPr>
            <w:proofErr w:type="spellStart"/>
            <w:r w:rsidRPr="006B13E0">
              <w:rPr>
                <w:rFonts w:ascii="Gill Sans MT" w:hAnsi="Gill Sans MT"/>
                <w:b/>
                <w:sz w:val="20"/>
                <w:szCs w:val="20"/>
              </w:rPr>
              <w:t>Assests</w:t>
            </w:r>
            <w:proofErr w:type="spellEnd"/>
            <w:r w:rsidRPr="006B13E0">
              <w:rPr>
                <w:rFonts w:ascii="Gill Sans MT" w:hAnsi="Gill Sans MT"/>
                <w:b/>
                <w:sz w:val="20"/>
                <w:szCs w:val="20"/>
              </w:rPr>
              <w:t xml:space="preserve"> and Living </w:t>
            </w:r>
            <w:proofErr w:type="spellStart"/>
            <w:r w:rsidRPr="006B13E0">
              <w:rPr>
                <w:rFonts w:ascii="Gill Sans MT" w:hAnsi="Gill Sans MT"/>
                <w:b/>
                <w:sz w:val="20"/>
                <w:szCs w:val="20"/>
              </w:rPr>
              <w:t>arrangments</w:t>
            </w:r>
            <w:proofErr w:type="spellEnd"/>
          </w:p>
        </w:tc>
        <w:tc>
          <w:tcPr>
            <w:tcW w:w="1710" w:type="dxa"/>
            <w:shd w:val="clear" w:color="auto" w:fill="auto"/>
          </w:tcPr>
          <w:p w14:paraId="2B0C14F9" w14:textId="77777777" w:rsidR="00CE4D52" w:rsidRPr="006B13E0" w:rsidRDefault="00CE4D52" w:rsidP="002B3051">
            <w:pPr>
              <w:jc w:val="center"/>
              <w:rPr>
                <w:rFonts w:ascii="Gill Sans MT" w:eastAsia="Times New Roman" w:hAnsi="Gill Sans MT" w:cs="Times New Roman"/>
                <w:color w:val="000000"/>
                <w:sz w:val="20"/>
                <w:szCs w:val="20"/>
              </w:rPr>
            </w:pPr>
            <w:proofErr w:type="spellStart"/>
            <w:r w:rsidRPr="006B13E0">
              <w:rPr>
                <w:rFonts w:ascii="Gill Sans MT" w:eastAsia="Times New Roman" w:hAnsi="Gill Sans MT" w:cs="Times New Roman"/>
                <w:color w:val="000000"/>
                <w:sz w:val="20"/>
                <w:szCs w:val="20"/>
              </w:rPr>
              <w:t>Assests</w:t>
            </w:r>
            <w:proofErr w:type="spellEnd"/>
            <w:r w:rsidRPr="006B13E0">
              <w:rPr>
                <w:rFonts w:ascii="Gill Sans MT" w:eastAsia="Times New Roman" w:hAnsi="Gill Sans MT" w:cs="Times New Roman"/>
                <w:color w:val="000000"/>
                <w:sz w:val="20"/>
                <w:szCs w:val="20"/>
              </w:rPr>
              <w:t>: ownership of current residence</w:t>
            </w:r>
          </w:p>
          <w:p w14:paraId="098D4B88" w14:textId="77777777" w:rsidR="00CE4D52" w:rsidRPr="006B13E0" w:rsidRDefault="00CE4D52" w:rsidP="002B3051">
            <w:pPr>
              <w:jc w:val="center"/>
              <w:rPr>
                <w:rFonts w:ascii="Gill Sans MT" w:eastAsia="Times New Roman" w:hAnsi="Gill Sans MT" w:cs="Times New Roman"/>
                <w:color w:val="000000"/>
                <w:sz w:val="20"/>
                <w:szCs w:val="20"/>
              </w:rPr>
            </w:pPr>
          </w:p>
          <w:p w14:paraId="0C97674B"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Times New Roman"/>
                <w:color w:val="000000"/>
                <w:sz w:val="20"/>
                <w:szCs w:val="20"/>
              </w:rPr>
              <w:t>Housing type</w:t>
            </w:r>
          </w:p>
        </w:tc>
        <w:tc>
          <w:tcPr>
            <w:tcW w:w="1890" w:type="dxa"/>
            <w:shd w:val="clear" w:color="auto" w:fill="auto"/>
          </w:tcPr>
          <w:p w14:paraId="27625548"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c>
          <w:tcPr>
            <w:tcW w:w="1808" w:type="dxa"/>
            <w:shd w:val="clear" w:color="auto" w:fill="auto"/>
          </w:tcPr>
          <w:p w14:paraId="026E6501"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c>
          <w:tcPr>
            <w:tcW w:w="1841" w:type="dxa"/>
            <w:shd w:val="clear" w:color="auto" w:fill="auto"/>
          </w:tcPr>
          <w:p w14:paraId="60259387"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c>
          <w:tcPr>
            <w:tcW w:w="1842" w:type="dxa"/>
            <w:shd w:val="clear" w:color="auto" w:fill="auto"/>
          </w:tcPr>
          <w:p w14:paraId="1C999CC8"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c>
          <w:tcPr>
            <w:tcW w:w="1842" w:type="dxa"/>
            <w:shd w:val="clear" w:color="auto" w:fill="auto"/>
          </w:tcPr>
          <w:p w14:paraId="4C205D00"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c>
          <w:tcPr>
            <w:tcW w:w="1842" w:type="dxa"/>
            <w:shd w:val="clear" w:color="auto" w:fill="auto"/>
          </w:tcPr>
          <w:p w14:paraId="109CB99F" w14:textId="77777777" w:rsidR="00CE4D52" w:rsidRPr="006B13E0" w:rsidRDefault="00CE4D52" w:rsidP="002B3051">
            <w:pPr>
              <w:jc w:val="center"/>
              <w:rPr>
                <w:rFonts w:ascii="Gill Sans MT" w:hAnsi="Gill Sans MT"/>
                <w:sz w:val="20"/>
                <w:szCs w:val="20"/>
              </w:rPr>
            </w:pPr>
            <w:r w:rsidRPr="00934833">
              <w:rPr>
                <w:rFonts w:ascii="Gill Sans MT" w:hAnsi="Gill Sans MT"/>
                <w:sz w:val="20"/>
                <w:szCs w:val="20"/>
              </w:rPr>
              <w:t>No</w:t>
            </w:r>
          </w:p>
        </w:tc>
      </w:tr>
      <w:tr w:rsidR="00CE4D52" w:rsidRPr="006B13E0" w14:paraId="3E489F71" w14:textId="77777777" w:rsidTr="002B3051">
        <w:trPr>
          <w:trHeight w:val="310"/>
        </w:trPr>
        <w:tc>
          <w:tcPr>
            <w:tcW w:w="14760" w:type="dxa"/>
            <w:gridSpan w:val="8"/>
            <w:shd w:val="clear" w:color="auto" w:fill="D9D9D9" w:themeFill="background1" w:themeFillShade="D9"/>
          </w:tcPr>
          <w:p w14:paraId="2A0FE172" w14:textId="77777777" w:rsidR="00CE4D52" w:rsidRPr="006B13E0" w:rsidRDefault="00CE4D52" w:rsidP="002B3051">
            <w:pPr>
              <w:rPr>
                <w:rFonts w:ascii="Gill Sans MT" w:hAnsi="Gill Sans MT"/>
                <w:sz w:val="20"/>
                <w:szCs w:val="20"/>
              </w:rPr>
            </w:pPr>
            <w:r w:rsidRPr="006B13E0">
              <w:rPr>
                <w:rFonts w:ascii="Gill Sans MT" w:hAnsi="Gill Sans MT"/>
                <w:b/>
                <w:sz w:val="20"/>
                <w:szCs w:val="20"/>
              </w:rPr>
              <w:t>Cardiometabolic  outcomes</w:t>
            </w:r>
          </w:p>
        </w:tc>
      </w:tr>
      <w:tr w:rsidR="00CE4D52" w:rsidRPr="006B13E0" w14:paraId="650401FD" w14:textId="77777777" w:rsidTr="002B3051">
        <w:tc>
          <w:tcPr>
            <w:tcW w:w="1985" w:type="dxa"/>
            <w:shd w:val="clear" w:color="auto" w:fill="auto"/>
          </w:tcPr>
          <w:p w14:paraId="03198167"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BMI</w:t>
            </w:r>
          </w:p>
        </w:tc>
        <w:tc>
          <w:tcPr>
            <w:tcW w:w="1710" w:type="dxa"/>
            <w:shd w:val="clear" w:color="auto" w:fill="auto"/>
          </w:tcPr>
          <w:p w14:paraId="04860D9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90" w:type="dxa"/>
            <w:shd w:val="clear" w:color="auto" w:fill="auto"/>
          </w:tcPr>
          <w:p w14:paraId="25C4CE3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08" w:type="dxa"/>
            <w:shd w:val="clear" w:color="auto" w:fill="auto"/>
          </w:tcPr>
          <w:p w14:paraId="0A2751A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1" w:type="dxa"/>
            <w:shd w:val="clear" w:color="auto" w:fill="auto"/>
          </w:tcPr>
          <w:p w14:paraId="2174948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2" w:type="dxa"/>
            <w:shd w:val="clear" w:color="auto" w:fill="auto"/>
          </w:tcPr>
          <w:p w14:paraId="1071DB5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2" w:type="dxa"/>
            <w:shd w:val="clear" w:color="auto" w:fill="auto"/>
          </w:tcPr>
          <w:p w14:paraId="7AF94D5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919274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11131AE0" w14:textId="77777777" w:rsidTr="002B3051">
        <w:tc>
          <w:tcPr>
            <w:tcW w:w="1985" w:type="dxa"/>
            <w:shd w:val="clear" w:color="auto" w:fill="auto"/>
          </w:tcPr>
          <w:p w14:paraId="65CD4024"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Waist circumference</w:t>
            </w:r>
          </w:p>
        </w:tc>
        <w:tc>
          <w:tcPr>
            <w:tcW w:w="1710" w:type="dxa"/>
            <w:shd w:val="clear" w:color="auto" w:fill="auto"/>
          </w:tcPr>
          <w:p w14:paraId="0E22A13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90" w:type="dxa"/>
            <w:shd w:val="clear" w:color="auto" w:fill="auto"/>
          </w:tcPr>
          <w:p w14:paraId="619053C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08" w:type="dxa"/>
            <w:shd w:val="clear" w:color="auto" w:fill="auto"/>
          </w:tcPr>
          <w:p w14:paraId="78EC244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1" w:type="dxa"/>
            <w:shd w:val="clear" w:color="auto" w:fill="auto"/>
          </w:tcPr>
          <w:p w14:paraId="1639CB0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22FC8B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E337B7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813F7B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r>
      <w:tr w:rsidR="00CE4D52" w:rsidRPr="006B13E0" w14:paraId="7A648B63" w14:textId="77777777" w:rsidTr="002B3051">
        <w:tc>
          <w:tcPr>
            <w:tcW w:w="1985" w:type="dxa"/>
            <w:shd w:val="clear" w:color="auto" w:fill="auto"/>
          </w:tcPr>
          <w:p w14:paraId="24FAAC5D"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Glucose</w:t>
            </w:r>
          </w:p>
        </w:tc>
        <w:tc>
          <w:tcPr>
            <w:tcW w:w="1710" w:type="dxa"/>
            <w:shd w:val="clear" w:color="auto" w:fill="auto"/>
          </w:tcPr>
          <w:p w14:paraId="3FB32CF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 (fasting and non-fasting)</w:t>
            </w:r>
          </w:p>
        </w:tc>
        <w:tc>
          <w:tcPr>
            <w:tcW w:w="1890" w:type="dxa"/>
            <w:shd w:val="clear" w:color="auto" w:fill="auto"/>
          </w:tcPr>
          <w:p w14:paraId="57D1275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Fasting (cut-off values of  126 mg/dl (7.0 </w:t>
            </w:r>
            <w:proofErr w:type="spellStart"/>
            <w:r w:rsidRPr="006B13E0">
              <w:rPr>
                <w:rFonts w:ascii="Gill Sans MT" w:hAnsi="Gill Sans MT"/>
                <w:sz w:val="20"/>
                <w:szCs w:val="20"/>
              </w:rPr>
              <w:t>mmol</w:t>
            </w:r>
            <w:proofErr w:type="spellEnd"/>
            <w:r w:rsidRPr="006B13E0">
              <w:rPr>
                <w:rFonts w:ascii="Gill Sans MT" w:hAnsi="Gill Sans MT"/>
                <w:sz w:val="20"/>
                <w:szCs w:val="20"/>
              </w:rPr>
              <w:t>/L))</w:t>
            </w:r>
          </w:p>
          <w:p w14:paraId="0DDF417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w:t>
            </w:r>
          </w:p>
          <w:p w14:paraId="48DF850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2-hours oral glucose tolerance test (cut-off values of 200 mg/dl (11.1mmol/L)</w:t>
            </w:r>
          </w:p>
        </w:tc>
        <w:tc>
          <w:tcPr>
            <w:tcW w:w="1808" w:type="dxa"/>
            <w:shd w:val="clear" w:color="auto" w:fill="auto"/>
          </w:tcPr>
          <w:p w14:paraId="41FEBDE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 (not clear if fasting)</w:t>
            </w:r>
          </w:p>
        </w:tc>
        <w:tc>
          <w:tcPr>
            <w:tcW w:w="1841" w:type="dxa"/>
            <w:shd w:val="clear" w:color="auto" w:fill="auto"/>
          </w:tcPr>
          <w:p w14:paraId="64C8EDE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B5BE20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EFC07D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5C53A9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9139F2F" w14:textId="77777777" w:rsidTr="002B3051">
        <w:tc>
          <w:tcPr>
            <w:tcW w:w="1985" w:type="dxa"/>
            <w:shd w:val="clear" w:color="auto" w:fill="auto"/>
          </w:tcPr>
          <w:p w14:paraId="7E445670"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Insulin</w:t>
            </w:r>
          </w:p>
        </w:tc>
        <w:tc>
          <w:tcPr>
            <w:tcW w:w="1710" w:type="dxa"/>
            <w:shd w:val="clear" w:color="auto" w:fill="auto"/>
          </w:tcPr>
          <w:p w14:paraId="1EB5021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211E32D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1E91B0C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5636DAF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17B236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C0AE37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8C42D8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2502BCD9" w14:textId="77777777" w:rsidTr="002B3051">
        <w:tc>
          <w:tcPr>
            <w:tcW w:w="1985" w:type="dxa"/>
            <w:shd w:val="clear" w:color="auto" w:fill="auto"/>
          </w:tcPr>
          <w:p w14:paraId="30CEB3AE"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Cholesterol, total</w:t>
            </w:r>
          </w:p>
        </w:tc>
        <w:tc>
          <w:tcPr>
            <w:tcW w:w="1710" w:type="dxa"/>
            <w:shd w:val="clear" w:color="auto" w:fill="auto"/>
          </w:tcPr>
          <w:p w14:paraId="04CFD96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34D3166F"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21108302"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1" w:type="dxa"/>
            <w:shd w:val="clear" w:color="auto" w:fill="auto"/>
          </w:tcPr>
          <w:p w14:paraId="117E9FA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1C048F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08BB665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1852368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1D397870" w14:textId="77777777" w:rsidTr="002B3051">
        <w:tc>
          <w:tcPr>
            <w:tcW w:w="1985" w:type="dxa"/>
            <w:shd w:val="clear" w:color="auto" w:fill="auto"/>
          </w:tcPr>
          <w:p w14:paraId="7513A892"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Cholesterol, HDL</w:t>
            </w:r>
          </w:p>
        </w:tc>
        <w:tc>
          <w:tcPr>
            <w:tcW w:w="1710" w:type="dxa"/>
            <w:shd w:val="clear" w:color="auto" w:fill="auto"/>
          </w:tcPr>
          <w:p w14:paraId="0E36DDC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69E6F52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08" w:type="dxa"/>
            <w:shd w:val="clear" w:color="auto" w:fill="auto"/>
          </w:tcPr>
          <w:p w14:paraId="5C56EB06"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0D831E9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7A38954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67C31D74"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34DDD8E"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1A2339A3" w14:textId="77777777" w:rsidTr="002B3051">
        <w:tc>
          <w:tcPr>
            <w:tcW w:w="1985" w:type="dxa"/>
            <w:shd w:val="clear" w:color="auto" w:fill="auto"/>
          </w:tcPr>
          <w:p w14:paraId="40CE3116"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Cholesterol, LDL</w:t>
            </w:r>
          </w:p>
        </w:tc>
        <w:tc>
          <w:tcPr>
            <w:tcW w:w="1710" w:type="dxa"/>
            <w:shd w:val="clear" w:color="auto" w:fill="auto"/>
          </w:tcPr>
          <w:p w14:paraId="413DEF0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00070DA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08" w:type="dxa"/>
            <w:shd w:val="clear" w:color="auto" w:fill="auto"/>
          </w:tcPr>
          <w:p w14:paraId="29A35EB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7B74676B"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3BB06769"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797C0494"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5C88F0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4AE4C3F4" w14:textId="77777777" w:rsidTr="002B3051">
        <w:tc>
          <w:tcPr>
            <w:tcW w:w="1985" w:type="dxa"/>
            <w:shd w:val="clear" w:color="auto" w:fill="auto"/>
          </w:tcPr>
          <w:p w14:paraId="5466E9FF"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Triglycerides</w:t>
            </w:r>
          </w:p>
        </w:tc>
        <w:tc>
          <w:tcPr>
            <w:tcW w:w="1710" w:type="dxa"/>
            <w:shd w:val="clear" w:color="auto" w:fill="auto"/>
          </w:tcPr>
          <w:p w14:paraId="0B2BB5EE"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 xml:space="preserve">Yes  </w:t>
            </w:r>
          </w:p>
        </w:tc>
        <w:tc>
          <w:tcPr>
            <w:tcW w:w="1890" w:type="dxa"/>
            <w:shd w:val="clear" w:color="auto" w:fill="auto"/>
          </w:tcPr>
          <w:p w14:paraId="26EF1A3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08" w:type="dxa"/>
            <w:shd w:val="clear" w:color="auto" w:fill="auto"/>
          </w:tcPr>
          <w:p w14:paraId="3DCD9702"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1326F834"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590C998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536A206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969621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193CA8BD" w14:textId="77777777" w:rsidTr="002B3051">
        <w:tc>
          <w:tcPr>
            <w:tcW w:w="1985" w:type="dxa"/>
            <w:shd w:val="clear" w:color="auto" w:fill="auto"/>
          </w:tcPr>
          <w:p w14:paraId="453E38F0"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Systolic Blood pressure</w:t>
            </w:r>
          </w:p>
        </w:tc>
        <w:tc>
          <w:tcPr>
            <w:tcW w:w="1710" w:type="dxa"/>
            <w:shd w:val="clear" w:color="auto" w:fill="auto"/>
          </w:tcPr>
          <w:p w14:paraId="7F1B2C1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50779DE9"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08" w:type="dxa"/>
            <w:shd w:val="clear" w:color="auto" w:fill="auto"/>
          </w:tcPr>
          <w:p w14:paraId="17F1E3F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35C338E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1D6B866F"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1111BD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86657A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r>
      <w:tr w:rsidR="00CE4D52" w:rsidRPr="006B13E0" w14:paraId="26BF40BB" w14:textId="77777777" w:rsidTr="002B3051">
        <w:tc>
          <w:tcPr>
            <w:tcW w:w="1985" w:type="dxa"/>
            <w:shd w:val="clear" w:color="auto" w:fill="auto"/>
          </w:tcPr>
          <w:p w14:paraId="472207B1" w14:textId="77777777" w:rsidR="00CE4D52" w:rsidRPr="006B13E0" w:rsidRDefault="00CE4D52" w:rsidP="002B3051">
            <w:pPr>
              <w:jc w:val="center"/>
              <w:rPr>
                <w:rFonts w:ascii="Gill Sans MT" w:hAnsi="Gill Sans MT"/>
                <w:b/>
                <w:sz w:val="20"/>
                <w:szCs w:val="20"/>
              </w:rPr>
            </w:pPr>
            <w:proofErr w:type="spellStart"/>
            <w:r w:rsidRPr="006B13E0">
              <w:rPr>
                <w:rFonts w:ascii="Gill Sans MT" w:hAnsi="Gill Sans MT"/>
                <w:b/>
                <w:sz w:val="20"/>
                <w:szCs w:val="20"/>
              </w:rPr>
              <w:lastRenderedPageBreak/>
              <w:t>Diastolyic</w:t>
            </w:r>
            <w:proofErr w:type="spellEnd"/>
            <w:r w:rsidRPr="006B13E0">
              <w:rPr>
                <w:rFonts w:ascii="Gill Sans MT" w:hAnsi="Gill Sans MT"/>
                <w:b/>
                <w:sz w:val="20"/>
                <w:szCs w:val="20"/>
              </w:rPr>
              <w:t xml:space="preserve"> blood pressure</w:t>
            </w:r>
          </w:p>
        </w:tc>
        <w:tc>
          <w:tcPr>
            <w:tcW w:w="1710" w:type="dxa"/>
            <w:shd w:val="clear" w:color="auto" w:fill="auto"/>
          </w:tcPr>
          <w:p w14:paraId="7F8DF18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0376EAC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08" w:type="dxa"/>
            <w:shd w:val="clear" w:color="auto" w:fill="auto"/>
          </w:tcPr>
          <w:p w14:paraId="0418E8ED"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4AAC7469"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54FAAF5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30259C96"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DF4E34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r>
      <w:tr w:rsidR="00CE4D52" w:rsidRPr="006B13E0" w14:paraId="51163651" w14:textId="77777777" w:rsidTr="002B3051">
        <w:tc>
          <w:tcPr>
            <w:tcW w:w="1985" w:type="dxa"/>
            <w:shd w:val="clear" w:color="auto" w:fill="auto"/>
          </w:tcPr>
          <w:p w14:paraId="1223130A"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HbA1c</w:t>
            </w:r>
          </w:p>
        </w:tc>
        <w:tc>
          <w:tcPr>
            <w:tcW w:w="1710" w:type="dxa"/>
            <w:shd w:val="clear" w:color="auto" w:fill="auto"/>
          </w:tcPr>
          <w:p w14:paraId="669E1696"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90" w:type="dxa"/>
            <w:shd w:val="clear" w:color="auto" w:fill="auto"/>
          </w:tcPr>
          <w:p w14:paraId="59D55BE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693447FF"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1" w:type="dxa"/>
            <w:shd w:val="clear" w:color="auto" w:fill="auto"/>
          </w:tcPr>
          <w:p w14:paraId="15BAE49F"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3DE1593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09286854"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6E370DB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79582AAA" w14:textId="77777777" w:rsidTr="002B3051">
        <w:trPr>
          <w:trHeight w:val="211"/>
        </w:trPr>
        <w:tc>
          <w:tcPr>
            <w:tcW w:w="1985" w:type="dxa"/>
            <w:shd w:val="clear" w:color="auto" w:fill="auto"/>
          </w:tcPr>
          <w:p w14:paraId="5C2E9F9C"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Blood cell count</w:t>
            </w:r>
          </w:p>
        </w:tc>
        <w:tc>
          <w:tcPr>
            <w:tcW w:w="1710" w:type="dxa"/>
            <w:shd w:val="clear" w:color="auto" w:fill="auto"/>
          </w:tcPr>
          <w:p w14:paraId="03AE09E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46BDA6E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74B98FB0"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0DCA389E"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1EACB9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791DAB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1807D6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7A011B8C" w14:textId="77777777" w:rsidTr="002B3051">
        <w:tc>
          <w:tcPr>
            <w:tcW w:w="1985" w:type="dxa"/>
            <w:shd w:val="clear" w:color="auto" w:fill="auto"/>
          </w:tcPr>
          <w:p w14:paraId="4669AFD2" w14:textId="77777777" w:rsidR="00CE4D52" w:rsidRPr="006B13E0" w:rsidRDefault="00CE4D52" w:rsidP="002B3051">
            <w:pPr>
              <w:jc w:val="center"/>
              <w:rPr>
                <w:rFonts w:ascii="Gill Sans MT" w:hAnsi="Gill Sans MT"/>
                <w:b/>
                <w:sz w:val="20"/>
                <w:szCs w:val="20"/>
              </w:rPr>
            </w:pPr>
            <w:proofErr w:type="spellStart"/>
            <w:r w:rsidRPr="006B13E0">
              <w:rPr>
                <w:rFonts w:ascii="Gill Sans MT" w:hAnsi="Gill Sans MT"/>
                <w:b/>
                <w:sz w:val="20"/>
                <w:szCs w:val="20"/>
              </w:rPr>
              <w:t>Creatine</w:t>
            </w:r>
            <w:proofErr w:type="spellEnd"/>
          </w:p>
        </w:tc>
        <w:tc>
          <w:tcPr>
            <w:tcW w:w="1710" w:type="dxa"/>
            <w:shd w:val="clear" w:color="auto" w:fill="auto"/>
          </w:tcPr>
          <w:p w14:paraId="5F8AF310"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709B9C9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1CD3C07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028AC30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0690025"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7737570B"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1133C6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4CD957AF" w14:textId="77777777" w:rsidTr="002B3051">
        <w:tc>
          <w:tcPr>
            <w:tcW w:w="1985" w:type="dxa"/>
            <w:shd w:val="clear" w:color="auto" w:fill="auto"/>
          </w:tcPr>
          <w:p w14:paraId="178ACBCA"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Gamma-</w:t>
            </w:r>
            <w:proofErr w:type="spellStart"/>
            <w:r w:rsidRPr="006B13E0">
              <w:rPr>
                <w:rFonts w:ascii="Gill Sans MT" w:hAnsi="Gill Sans MT"/>
                <w:b/>
                <w:sz w:val="20"/>
                <w:szCs w:val="20"/>
              </w:rPr>
              <w:t>glutamyltransferase</w:t>
            </w:r>
            <w:proofErr w:type="spellEnd"/>
          </w:p>
        </w:tc>
        <w:tc>
          <w:tcPr>
            <w:tcW w:w="1710" w:type="dxa"/>
            <w:shd w:val="clear" w:color="auto" w:fill="auto"/>
          </w:tcPr>
          <w:p w14:paraId="42B8B6A9"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434446A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2D57B65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18FBAFA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0A8E7768"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16878D2D"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693FBA42"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0CE6868E" w14:textId="77777777" w:rsidTr="002B3051">
        <w:tc>
          <w:tcPr>
            <w:tcW w:w="1985" w:type="dxa"/>
            <w:shd w:val="clear" w:color="auto" w:fill="auto"/>
          </w:tcPr>
          <w:p w14:paraId="4905A905"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Uric acid</w:t>
            </w:r>
          </w:p>
        </w:tc>
        <w:tc>
          <w:tcPr>
            <w:tcW w:w="1710" w:type="dxa"/>
            <w:shd w:val="clear" w:color="auto" w:fill="auto"/>
          </w:tcPr>
          <w:p w14:paraId="7931F37D"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0C56F7F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7F73E525"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1C2AA68B"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B43DDC4"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659F75AD"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31726702"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538869DF" w14:textId="77777777" w:rsidTr="002B3051">
        <w:tc>
          <w:tcPr>
            <w:tcW w:w="1985" w:type="dxa"/>
            <w:shd w:val="clear" w:color="auto" w:fill="auto"/>
          </w:tcPr>
          <w:p w14:paraId="02C4AC5D"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Urea</w:t>
            </w:r>
          </w:p>
        </w:tc>
        <w:tc>
          <w:tcPr>
            <w:tcW w:w="1710" w:type="dxa"/>
            <w:shd w:val="clear" w:color="auto" w:fill="auto"/>
          </w:tcPr>
          <w:p w14:paraId="4E1516CB"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1A184DA1"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3166E8D7"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53FF414B"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0278B52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6BC9BFDA"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35D1FA9F"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750D9738" w14:textId="77777777" w:rsidTr="002B3051">
        <w:tc>
          <w:tcPr>
            <w:tcW w:w="1985" w:type="dxa"/>
            <w:shd w:val="clear" w:color="auto" w:fill="auto"/>
          </w:tcPr>
          <w:p w14:paraId="33526E1F"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Albumin</w:t>
            </w:r>
          </w:p>
        </w:tc>
        <w:tc>
          <w:tcPr>
            <w:tcW w:w="1710" w:type="dxa"/>
            <w:shd w:val="clear" w:color="auto" w:fill="auto"/>
          </w:tcPr>
          <w:p w14:paraId="7C577A7E"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90" w:type="dxa"/>
            <w:shd w:val="clear" w:color="auto" w:fill="auto"/>
          </w:tcPr>
          <w:p w14:paraId="43032ECE"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08" w:type="dxa"/>
            <w:shd w:val="clear" w:color="auto" w:fill="auto"/>
          </w:tcPr>
          <w:p w14:paraId="6C277890"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Yes</w:t>
            </w:r>
          </w:p>
        </w:tc>
        <w:tc>
          <w:tcPr>
            <w:tcW w:w="1841" w:type="dxa"/>
            <w:shd w:val="clear" w:color="auto" w:fill="auto"/>
          </w:tcPr>
          <w:p w14:paraId="41492373"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2DE1C56D"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495FA77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c>
          <w:tcPr>
            <w:tcW w:w="1842" w:type="dxa"/>
            <w:shd w:val="clear" w:color="auto" w:fill="auto"/>
          </w:tcPr>
          <w:p w14:paraId="75A9256C" w14:textId="77777777" w:rsidR="00CE4D52" w:rsidRPr="008668CC" w:rsidRDefault="00CE4D52" w:rsidP="002B3051">
            <w:pPr>
              <w:jc w:val="center"/>
              <w:rPr>
                <w:rFonts w:ascii="Gill Sans MT" w:hAnsi="Gill Sans MT"/>
                <w:sz w:val="20"/>
                <w:szCs w:val="20"/>
              </w:rPr>
            </w:pPr>
            <w:r w:rsidRPr="008668CC">
              <w:rPr>
                <w:rFonts w:ascii="Gill Sans MT" w:hAnsi="Gill Sans MT"/>
                <w:sz w:val="20"/>
                <w:szCs w:val="20"/>
              </w:rPr>
              <w:t>No</w:t>
            </w:r>
          </w:p>
        </w:tc>
      </w:tr>
      <w:tr w:rsidR="00CE4D52" w:rsidRPr="006B13E0" w14:paraId="34B55456" w14:textId="77777777" w:rsidTr="002B3051">
        <w:trPr>
          <w:trHeight w:val="301"/>
        </w:trPr>
        <w:tc>
          <w:tcPr>
            <w:tcW w:w="14760" w:type="dxa"/>
            <w:gridSpan w:val="8"/>
            <w:shd w:val="clear" w:color="auto" w:fill="D9D9D9" w:themeFill="background1" w:themeFillShade="D9"/>
          </w:tcPr>
          <w:p w14:paraId="256F2A45" w14:textId="77777777" w:rsidR="00CE4D52" w:rsidRPr="006B13E0" w:rsidRDefault="00CE4D52" w:rsidP="002B3051">
            <w:pPr>
              <w:rPr>
                <w:rFonts w:ascii="Gill Sans MT" w:hAnsi="Gill Sans MT"/>
                <w:sz w:val="20"/>
                <w:szCs w:val="20"/>
              </w:rPr>
            </w:pPr>
            <w:r w:rsidRPr="006B13E0">
              <w:rPr>
                <w:rFonts w:ascii="Gill Sans MT" w:hAnsi="Gill Sans MT"/>
                <w:b/>
                <w:sz w:val="20"/>
                <w:szCs w:val="20"/>
              </w:rPr>
              <w:t>Health Behaviours</w:t>
            </w:r>
          </w:p>
        </w:tc>
      </w:tr>
      <w:tr w:rsidR="00CE4D52" w:rsidRPr="006B13E0" w14:paraId="15B9A293" w14:textId="77777777" w:rsidTr="002B3051">
        <w:tc>
          <w:tcPr>
            <w:tcW w:w="1985" w:type="dxa"/>
            <w:shd w:val="clear" w:color="auto" w:fill="auto"/>
          </w:tcPr>
          <w:p w14:paraId="2B7134B8"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Self-reported Physical Activity</w:t>
            </w:r>
          </w:p>
        </w:tc>
        <w:tc>
          <w:tcPr>
            <w:tcW w:w="1710" w:type="dxa"/>
            <w:shd w:val="clear" w:color="auto" w:fill="auto"/>
          </w:tcPr>
          <w:p w14:paraId="310049A4" w14:textId="77777777" w:rsidR="00CE4D52" w:rsidRPr="006B13E0" w:rsidRDefault="00CE4D52" w:rsidP="002B3051">
            <w:pPr>
              <w:jc w:val="center"/>
              <w:rPr>
                <w:rFonts w:ascii="Gill Sans MT" w:hAnsi="Gill Sans MT"/>
                <w:sz w:val="20"/>
                <w:szCs w:val="20"/>
              </w:rPr>
            </w:pPr>
            <w:r>
              <w:rPr>
                <w:rFonts w:ascii="Gill Sans MT" w:hAnsi="Gill Sans MT"/>
                <w:sz w:val="20"/>
                <w:szCs w:val="20"/>
              </w:rPr>
              <w:t>No</w:t>
            </w:r>
          </w:p>
        </w:tc>
        <w:tc>
          <w:tcPr>
            <w:tcW w:w="1890" w:type="dxa"/>
            <w:shd w:val="clear" w:color="auto" w:fill="auto"/>
          </w:tcPr>
          <w:p w14:paraId="7315E76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2A5B378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SPPB</w:t>
            </w:r>
          </w:p>
          <w:p w14:paraId="086F140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ADL</w:t>
            </w:r>
          </w:p>
          <w:p w14:paraId="286061C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LASA PA Questionnaire</w:t>
            </w:r>
          </w:p>
          <w:p w14:paraId="149303B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Diary</w:t>
            </w:r>
          </w:p>
        </w:tc>
        <w:tc>
          <w:tcPr>
            <w:tcW w:w="1841" w:type="dxa"/>
            <w:shd w:val="clear" w:color="auto" w:fill="auto"/>
          </w:tcPr>
          <w:p w14:paraId="6701DB0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D3C255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7720C6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D524D9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Diary/logbook</w:t>
            </w:r>
          </w:p>
          <w:p w14:paraId="29777DF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Route interviews</w:t>
            </w:r>
          </w:p>
          <w:p w14:paraId="6828139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Movement at Work Questionnaire</w:t>
            </w:r>
          </w:p>
          <w:p w14:paraId="648578A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EPAQ-2</w:t>
            </w:r>
          </w:p>
          <w:p w14:paraId="6F7279DA" w14:textId="77777777" w:rsidR="00CE4D52" w:rsidRPr="006B13E0" w:rsidRDefault="00CE4D52" w:rsidP="002B3051">
            <w:pPr>
              <w:jc w:val="center"/>
              <w:rPr>
                <w:rFonts w:ascii="Gill Sans MT" w:hAnsi="Gill Sans MT"/>
                <w:sz w:val="20"/>
                <w:szCs w:val="20"/>
              </w:rPr>
            </w:pPr>
            <w:proofErr w:type="spellStart"/>
            <w:r w:rsidRPr="006B13E0">
              <w:rPr>
                <w:rFonts w:ascii="Gill Sans MT" w:hAnsi="Gill Sans MT"/>
                <w:sz w:val="20"/>
                <w:szCs w:val="20"/>
              </w:rPr>
              <w:t>Modifed</w:t>
            </w:r>
            <w:proofErr w:type="spellEnd"/>
            <w:r w:rsidRPr="006B13E0">
              <w:rPr>
                <w:rFonts w:ascii="Gill Sans MT" w:hAnsi="Gill Sans MT"/>
                <w:sz w:val="20"/>
                <w:szCs w:val="20"/>
              </w:rPr>
              <w:t xml:space="preserve"> </w:t>
            </w:r>
            <w:proofErr w:type="spellStart"/>
            <w:r w:rsidRPr="006B13E0">
              <w:rPr>
                <w:rFonts w:ascii="Gill Sans MT" w:hAnsi="Gill Sans MT"/>
                <w:sz w:val="20"/>
                <w:szCs w:val="20"/>
              </w:rPr>
              <w:t>Tecumesh</w:t>
            </w:r>
            <w:proofErr w:type="spellEnd"/>
            <w:r w:rsidRPr="006B13E0">
              <w:rPr>
                <w:rFonts w:ascii="Gill Sans MT" w:hAnsi="Gill Sans MT"/>
                <w:sz w:val="20"/>
                <w:szCs w:val="20"/>
              </w:rPr>
              <w:t xml:space="preserve"> Occupational Activity questionnaire</w:t>
            </w:r>
          </w:p>
        </w:tc>
      </w:tr>
      <w:tr w:rsidR="00CE4D52" w:rsidRPr="006B13E0" w14:paraId="0E71D6FC" w14:textId="77777777" w:rsidTr="002B3051">
        <w:tc>
          <w:tcPr>
            <w:tcW w:w="1985" w:type="dxa"/>
            <w:shd w:val="clear" w:color="auto" w:fill="auto"/>
          </w:tcPr>
          <w:p w14:paraId="0D9E96FB"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Diet</w:t>
            </w:r>
          </w:p>
        </w:tc>
        <w:tc>
          <w:tcPr>
            <w:tcW w:w="1710" w:type="dxa"/>
            <w:shd w:val="clear" w:color="auto" w:fill="auto"/>
            <w:vAlign w:val="bottom"/>
          </w:tcPr>
          <w:p w14:paraId="1812C9CB" w14:textId="77777777" w:rsidR="00CE4D52" w:rsidRPr="008668CC" w:rsidRDefault="00CE4D52" w:rsidP="002B3051">
            <w:pPr>
              <w:jc w:val="center"/>
              <w:rPr>
                <w:rFonts w:ascii="Gill Sans MT" w:eastAsia="Times New Roman" w:hAnsi="Gill Sans MT" w:cs="Times New Roman"/>
                <w:color w:val="000000"/>
                <w:sz w:val="20"/>
                <w:szCs w:val="20"/>
              </w:rPr>
            </w:pPr>
            <w:r w:rsidRPr="008668CC">
              <w:rPr>
                <w:rFonts w:ascii="Gill Sans MT" w:eastAsia="Times New Roman" w:hAnsi="Gill Sans MT" w:cs="Times New Roman"/>
                <w:iCs/>
                <w:color w:val="000000"/>
                <w:sz w:val="20"/>
                <w:szCs w:val="20"/>
              </w:rPr>
              <w:t>-</w:t>
            </w:r>
            <w:proofErr w:type="spellStart"/>
            <w:r w:rsidRPr="008668CC">
              <w:rPr>
                <w:rFonts w:ascii="Gill Sans MT" w:eastAsia="Times New Roman" w:hAnsi="Gill Sans MT" w:cs="Times New Roman"/>
                <w:iCs/>
                <w:color w:val="000000"/>
                <w:sz w:val="20"/>
                <w:szCs w:val="20"/>
              </w:rPr>
              <w:t>Fiber</w:t>
            </w:r>
            <w:proofErr w:type="spellEnd"/>
            <w:r w:rsidRPr="008668CC">
              <w:rPr>
                <w:rFonts w:ascii="Gill Sans MT" w:eastAsia="Times New Roman" w:hAnsi="Gill Sans MT" w:cs="Times New Roman"/>
                <w:iCs/>
                <w:color w:val="000000"/>
                <w:sz w:val="20"/>
                <w:szCs w:val="20"/>
              </w:rPr>
              <w:t xml:space="preserve"> intake</w:t>
            </w:r>
            <w:r w:rsidRPr="008668CC">
              <w:rPr>
                <w:rFonts w:ascii="Gill Sans MT" w:eastAsia="Times New Roman" w:hAnsi="Gill Sans MT" w:cs="Times New Roman"/>
                <w:color w:val="000000"/>
                <w:sz w:val="20"/>
                <w:szCs w:val="20"/>
              </w:rPr>
              <w:t xml:space="preserve"> (g/day)</w:t>
            </w:r>
          </w:p>
          <w:p w14:paraId="23D42379" w14:textId="77777777" w:rsidR="00CE4D52" w:rsidRPr="008668CC" w:rsidRDefault="00CE4D52" w:rsidP="002B3051">
            <w:pPr>
              <w:jc w:val="center"/>
              <w:rPr>
                <w:rFonts w:ascii="Gill Sans MT" w:eastAsia="Times New Roman" w:hAnsi="Gill Sans MT" w:cs="Times New Roman"/>
                <w:iCs/>
                <w:color w:val="000000"/>
                <w:sz w:val="20"/>
                <w:szCs w:val="20"/>
              </w:rPr>
            </w:pPr>
            <w:r w:rsidRPr="008668CC">
              <w:rPr>
                <w:rFonts w:ascii="Gill Sans MT" w:eastAsia="Times New Roman" w:hAnsi="Gill Sans MT" w:cs="Times New Roman"/>
                <w:color w:val="000000"/>
                <w:sz w:val="20"/>
                <w:szCs w:val="20"/>
              </w:rPr>
              <w:t xml:space="preserve">Fat, </w:t>
            </w:r>
            <w:r w:rsidRPr="008668CC">
              <w:rPr>
                <w:rFonts w:ascii="Gill Sans MT" w:eastAsia="Times New Roman" w:hAnsi="Gill Sans MT" w:cs="Times New Roman"/>
                <w:iCs/>
                <w:color w:val="000000"/>
                <w:sz w:val="20"/>
                <w:szCs w:val="20"/>
              </w:rPr>
              <w:t>%E</w:t>
            </w:r>
          </w:p>
          <w:p w14:paraId="1C61B1AD" w14:textId="77777777" w:rsidR="00CE4D52" w:rsidRPr="008668CC" w:rsidRDefault="00CE4D52" w:rsidP="002B3051">
            <w:pPr>
              <w:jc w:val="center"/>
              <w:rPr>
                <w:rFonts w:ascii="Gill Sans MT" w:eastAsia="Times New Roman" w:hAnsi="Gill Sans MT" w:cs="Times New Roman"/>
                <w:iCs/>
                <w:color w:val="000000"/>
                <w:sz w:val="20"/>
                <w:szCs w:val="20"/>
              </w:rPr>
            </w:pPr>
            <w:r w:rsidRPr="008668CC">
              <w:rPr>
                <w:rFonts w:ascii="Gill Sans MT" w:eastAsia="Times New Roman" w:hAnsi="Gill Sans MT" w:cs="Times New Roman"/>
                <w:color w:val="000000"/>
                <w:sz w:val="20"/>
                <w:szCs w:val="20"/>
              </w:rPr>
              <w:t xml:space="preserve">-Saturated fat, </w:t>
            </w:r>
            <w:r w:rsidRPr="008668CC">
              <w:rPr>
                <w:rFonts w:ascii="Gill Sans MT" w:eastAsia="Times New Roman" w:hAnsi="Gill Sans MT" w:cs="Times New Roman"/>
                <w:iCs/>
                <w:color w:val="000000"/>
                <w:sz w:val="20"/>
                <w:szCs w:val="20"/>
              </w:rPr>
              <w:t>%E</w:t>
            </w:r>
          </w:p>
          <w:p w14:paraId="6AE9EFB8" w14:textId="77777777" w:rsidR="00CE4D52" w:rsidRPr="008668CC" w:rsidRDefault="00CE4D52" w:rsidP="002B3051">
            <w:pPr>
              <w:jc w:val="center"/>
              <w:rPr>
                <w:rFonts w:ascii="Gill Sans MT" w:eastAsia="Times New Roman" w:hAnsi="Gill Sans MT" w:cs="Times New Roman"/>
                <w:color w:val="000000"/>
                <w:sz w:val="20"/>
                <w:szCs w:val="20"/>
              </w:rPr>
            </w:pPr>
            <w:r w:rsidRPr="008668CC">
              <w:rPr>
                <w:rFonts w:ascii="Gill Sans MT" w:eastAsia="Times New Roman" w:hAnsi="Gill Sans MT" w:cs="Times New Roman"/>
                <w:iCs/>
                <w:color w:val="000000"/>
                <w:sz w:val="20"/>
                <w:szCs w:val="20"/>
              </w:rPr>
              <w:t>-Sodium intake</w:t>
            </w:r>
            <w:r w:rsidRPr="008668CC">
              <w:rPr>
                <w:rFonts w:ascii="Gill Sans MT" w:eastAsia="Times New Roman" w:hAnsi="Gill Sans MT" w:cs="Times New Roman"/>
                <w:color w:val="000000"/>
                <w:sz w:val="20"/>
                <w:szCs w:val="20"/>
              </w:rPr>
              <w:t xml:space="preserve"> (mg/day)</w:t>
            </w:r>
          </w:p>
          <w:p w14:paraId="2B9E56B0" w14:textId="77777777" w:rsidR="00CE4D52" w:rsidRPr="008668CC" w:rsidRDefault="00CE4D52" w:rsidP="002B3051">
            <w:pPr>
              <w:jc w:val="center"/>
              <w:rPr>
                <w:rFonts w:ascii="Gill Sans MT" w:eastAsia="Times New Roman" w:hAnsi="Gill Sans MT" w:cs="Times New Roman"/>
                <w:color w:val="000000"/>
                <w:sz w:val="20"/>
                <w:szCs w:val="20"/>
              </w:rPr>
            </w:pPr>
            <w:r w:rsidRPr="008668CC">
              <w:rPr>
                <w:rFonts w:ascii="Gill Sans MT" w:eastAsia="Times New Roman" w:hAnsi="Gill Sans MT" w:cs="Times New Roman"/>
                <w:iCs/>
                <w:color w:val="000000"/>
                <w:sz w:val="20"/>
                <w:szCs w:val="20"/>
              </w:rPr>
              <w:t>-Potassium intake</w:t>
            </w:r>
            <w:r w:rsidRPr="008668CC">
              <w:rPr>
                <w:rFonts w:ascii="Gill Sans MT" w:eastAsia="Times New Roman" w:hAnsi="Gill Sans MT" w:cs="Times New Roman"/>
                <w:color w:val="000000"/>
                <w:sz w:val="20"/>
                <w:szCs w:val="20"/>
              </w:rPr>
              <w:t xml:space="preserve"> (mg/day)</w:t>
            </w:r>
          </w:p>
          <w:p w14:paraId="747066B1" w14:textId="77777777" w:rsidR="00CE4D52" w:rsidRPr="006B13E0" w:rsidRDefault="00CE4D52" w:rsidP="002B3051">
            <w:pPr>
              <w:jc w:val="center"/>
              <w:rPr>
                <w:rFonts w:ascii="Gill Sans MT" w:hAnsi="Gill Sans MT"/>
                <w:sz w:val="20"/>
                <w:szCs w:val="20"/>
              </w:rPr>
            </w:pPr>
            <w:r w:rsidRPr="008668CC">
              <w:rPr>
                <w:rFonts w:ascii="Gill Sans MT" w:eastAsia="Times New Roman" w:hAnsi="Gill Sans MT" w:cs="Times New Roman"/>
                <w:iCs/>
                <w:color w:val="000000"/>
                <w:sz w:val="20"/>
                <w:szCs w:val="20"/>
              </w:rPr>
              <w:t xml:space="preserve">-Fruit and vegetable serves </w:t>
            </w:r>
            <w:r w:rsidRPr="008668CC">
              <w:rPr>
                <w:rFonts w:ascii="Gill Sans MT" w:eastAsia="Times New Roman" w:hAnsi="Gill Sans MT" w:cs="Times New Roman"/>
                <w:color w:val="000000"/>
                <w:sz w:val="20"/>
                <w:szCs w:val="20"/>
              </w:rPr>
              <w:t>(serves/day</w:t>
            </w:r>
            <w:r w:rsidRPr="006B13E0">
              <w:rPr>
                <w:rFonts w:ascii="Gill Sans MT" w:eastAsia="Times New Roman" w:hAnsi="Gill Sans MT" w:cs="Times New Roman"/>
                <w:color w:val="000000"/>
                <w:sz w:val="20"/>
                <w:szCs w:val="20"/>
              </w:rPr>
              <w:t>)</w:t>
            </w:r>
          </w:p>
        </w:tc>
        <w:tc>
          <w:tcPr>
            <w:tcW w:w="1890" w:type="dxa"/>
            <w:shd w:val="clear" w:color="auto" w:fill="auto"/>
          </w:tcPr>
          <w:p w14:paraId="17207C7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5453343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Mini Nutritional Assessment (MNA 18-item)</w:t>
            </w:r>
          </w:p>
          <w:p w14:paraId="17065C0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Dietary supplements</w:t>
            </w:r>
          </w:p>
        </w:tc>
        <w:tc>
          <w:tcPr>
            <w:tcW w:w="1841" w:type="dxa"/>
            <w:shd w:val="clear" w:color="auto" w:fill="auto"/>
          </w:tcPr>
          <w:p w14:paraId="6A042CD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D3805F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949F63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576ED1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1B61D9CE" w14:textId="77777777" w:rsidTr="002B3051">
        <w:tc>
          <w:tcPr>
            <w:tcW w:w="1985" w:type="dxa"/>
            <w:shd w:val="clear" w:color="auto" w:fill="auto"/>
          </w:tcPr>
          <w:p w14:paraId="4051364C"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Smoking</w:t>
            </w:r>
          </w:p>
        </w:tc>
        <w:tc>
          <w:tcPr>
            <w:tcW w:w="1710" w:type="dxa"/>
            <w:shd w:val="clear" w:color="auto" w:fill="auto"/>
          </w:tcPr>
          <w:p w14:paraId="069CD6A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90" w:type="dxa"/>
            <w:shd w:val="clear" w:color="auto" w:fill="auto"/>
          </w:tcPr>
          <w:p w14:paraId="49E3A4B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never, former, current smoker</w:t>
            </w:r>
          </w:p>
        </w:tc>
        <w:tc>
          <w:tcPr>
            <w:tcW w:w="1808" w:type="dxa"/>
            <w:shd w:val="clear" w:color="auto" w:fill="auto"/>
          </w:tcPr>
          <w:p w14:paraId="3D33482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73644FD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Yes</w:t>
            </w:r>
          </w:p>
        </w:tc>
        <w:tc>
          <w:tcPr>
            <w:tcW w:w="1842" w:type="dxa"/>
            <w:shd w:val="clear" w:color="auto" w:fill="auto"/>
          </w:tcPr>
          <w:p w14:paraId="6A58E4F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F54D88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503BC7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B23AC5C" w14:textId="77777777" w:rsidTr="002B3051">
        <w:tc>
          <w:tcPr>
            <w:tcW w:w="1985" w:type="dxa"/>
            <w:shd w:val="clear" w:color="auto" w:fill="auto"/>
          </w:tcPr>
          <w:p w14:paraId="13ED6CA2"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Alcohol intake</w:t>
            </w:r>
          </w:p>
        </w:tc>
        <w:tc>
          <w:tcPr>
            <w:tcW w:w="1710" w:type="dxa"/>
            <w:shd w:val="clear" w:color="auto" w:fill="auto"/>
          </w:tcPr>
          <w:p w14:paraId="166D508E" w14:textId="77777777" w:rsidR="00CE4D52" w:rsidRPr="006B13E0" w:rsidRDefault="00CE4D52" w:rsidP="002B3051">
            <w:pPr>
              <w:rPr>
                <w:rFonts w:ascii="Gill Sans MT" w:eastAsia="Times New Roman" w:hAnsi="Gill Sans MT" w:cs="Times New Roman"/>
                <w:color w:val="000000"/>
                <w:sz w:val="20"/>
                <w:szCs w:val="20"/>
              </w:rPr>
            </w:pPr>
            <w:r w:rsidRPr="006B13E0">
              <w:rPr>
                <w:rFonts w:ascii="Gill Sans MT" w:eastAsia="Times New Roman" w:hAnsi="Gill Sans MT" w:cs="Times New Roman"/>
                <w:i/>
                <w:iCs/>
                <w:color w:val="000000"/>
                <w:sz w:val="20"/>
                <w:szCs w:val="20"/>
              </w:rPr>
              <w:t>Alcohol intake</w:t>
            </w:r>
            <w:r w:rsidRPr="006B13E0">
              <w:rPr>
                <w:rFonts w:ascii="Gill Sans MT" w:eastAsia="Times New Roman" w:hAnsi="Gill Sans MT" w:cs="Times New Roman"/>
                <w:color w:val="000000"/>
                <w:sz w:val="20"/>
                <w:szCs w:val="20"/>
              </w:rPr>
              <w:t xml:space="preserve"> (g/day)</w:t>
            </w:r>
          </w:p>
          <w:p w14:paraId="7AB818EC" w14:textId="77777777" w:rsidR="00CE4D52" w:rsidRPr="006B13E0" w:rsidRDefault="00CE4D52" w:rsidP="002B3051">
            <w:pPr>
              <w:jc w:val="center"/>
              <w:rPr>
                <w:rFonts w:ascii="Gill Sans MT" w:hAnsi="Gill Sans MT"/>
                <w:sz w:val="20"/>
                <w:szCs w:val="20"/>
              </w:rPr>
            </w:pPr>
          </w:p>
        </w:tc>
        <w:tc>
          <w:tcPr>
            <w:tcW w:w="1890" w:type="dxa"/>
            <w:shd w:val="clear" w:color="auto" w:fill="auto"/>
          </w:tcPr>
          <w:p w14:paraId="03A0FE9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 use</w:t>
            </w:r>
          </w:p>
          <w:p w14:paraId="5252924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-low alcohol use (women 7 glasses </w:t>
            </w:r>
            <w:r w:rsidRPr="006B13E0">
              <w:rPr>
                <w:rFonts w:ascii="Gill Sans MT" w:hAnsi="Gill Sans MT"/>
                <w:sz w:val="20"/>
                <w:szCs w:val="20"/>
              </w:rPr>
              <w:lastRenderedPageBreak/>
              <w:t>per week, men  14 glasses per week)</w:t>
            </w:r>
          </w:p>
          <w:p w14:paraId="44C2C84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-high alcohol use (women &gt;7 glasses per week, men &gt;14 glasses per week)</w:t>
            </w:r>
          </w:p>
        </w:tc>
        <w:tc>
          <w:tcPr>
            <w:tcW w:w="1808" w:type="dxa"/>
            <w:shd w:val="clear" w:color="auto" w:fill="auto"/>
          </w:tcPr>
          <w:p w14:paraId="7F8AD3E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lastRenderedPageBreak/>
              <w:t xml:space="preserve">Recall method of total intake: (weekday consumption x 5) </w:t>
            </w:r>
            <w:r w:rsidRPr="006B13E0">
              <w:rPr>
                <w:rFonts w:ascii="Gill Sans MT" w:hAnsi="Gill Sans MT"/>
                <w:sz w:val="20"/>
                <w:szCs w:val="20"/>
              </w:rPr>
              <w:lastRenderedPageBreak/>
              <w:t>+ weekend consumption</w:t>
            </w:r>
          </w:p>
        </w:tc>
        <w:tc>
          <w:tcPr>
            <w:tcW w:w="1841" w:type="dxa"/>
            <w:shd w:val="clear" w:color="auto" w:fill="auto"/>
          </w:tcPr>
          <w:p w14:paraId="0BF09CB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lastRenderedPageBreak/>
              <w:t>No</w:t>
            </w:r>
          </w:p>
        </w:tc>
        <w:tc>
          <w:tcPr>
            <w:tcW w:w="1842" w:type="dxa"/>
            <w:shd w:val="clear" w:color="auto" w:fill="auto"/>
          </w:tcPr>
          <w:p w14:paraId="28B8D0C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52D3F6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43E60A3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354F6CE9" w14:textId="77777777" w:rsidTr="002B3051">
        <w:trPr>
          <w:trHeight w:val="328"/>
        </w:trPr>
        <w:tc>
          <w:tcPr>
            <w:tcW w:w="14760" w:type="dxa"/>
            <w:gridSpan w:val="8"/>
            <w:shd w:val="clear" w:color="auto" w:fill="D9D9D9" w:themeFill="background1" w:themeFillShade="D9"/>
          </w:tcPr>
          <w:p w14:paraId="52983C55" w14:textId="77777777" w:rsidR="00CE4D52" w:rsidRPr="006B13E0" w:rsidRDefault="00CE4D52" w:rsidP="002B3051">
            <w:pPr>
              <w:rPr>
                <w:rFonts w:ascii="Gill Sans MT" w:hAnsi="Gill Sans MT"/>
                <w:b/>
                <w:sz w:val="20"/>
                <w:szCs w:val="20"/>
              </w:rPr>
            </w:pPr>
            <w:r w:rsidRPr="006B13E0">
              <w:rPr>
                <w:rFonts w:ascii="Gill Sans MT" w:hAnsi="Gill Sans MT"/>
                <w:b/>
                <w:sz w:val="20"/>
                <w:szCs w:val="20"/>
              </w:rPr>
              <w:t>Health Status</w:t>
            </w:r>
          </w:p>
        </w:tc>
      </w:tr>
      <w:tr w:rsidR="00CE4D52" w:rsidRPr="006B13E0" w14:paraId="2388AA29" w14:textId="77777777" w:rsidTr="002B3051">
        <w:tc>
          <w:tcPr>
            <w:tcW w:w="1985" w:type="dxa"/>
            <w:shd w:val="clear" w:color="auto" w:fill="auto"/>
          </w:tcPr>
          <w:p w14:paraId="4311ECED"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Physician-diagnosed disease</w:t>
            </w:r>
          </w:p>
        </w:tc>
        <w:tc>
          <w:tcPr>
            <w:tcW w:w="1710" w:type="dxa"/>
            <w:shd w:val="clear" w:color="auto" w:fill="auto"/>
          </w:tcPr>
          <w:p w14:paraId="21BB287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-Prior CVD</w:t>
            </w:r>
          </w:p>
          <w:p w14:paraId="240C84C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-Family history of diabetes</w:t>
            </w:r>
          </w:p>
          <w:p w14:paraId="0F4E591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-Mobility limitation</w:t>
            </w:r>
          </w:p>
        </w:tc>
        <w:tc>
          <w:tcPr>
            <w:tcW w:w="1890" w:type="dxa"/>
            <w:shd w:val="clear" w:color="auto" w:fill="auto"/>
          </w:tcPr>
          <w:p w14:paraId="4BBD04A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-Prevalence of T2DM</w:t>
            </w:r>
          </w:p>
          <w:p w14:paraId="2D67413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-Diabetic medication use (i.e. oral glucose lowering medication and insulin)</w:t>
            </w:r>
          </w:p>
          <w:p w14:paraId="6D3DEC0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-History of CVD</w:t>
            </w:r>
          </w:p>
        </w:tc>
        <w:tc>
          <w:tcPr>
            <w:tcW w:w="1808" w:type="dxa"/>
            <w:shd w:val="clear" w:color="auto" w:fill="auto"/>
          </w:tcPr>
          <w:p w14:paraId="7B952EA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Unclear from protocol</w:t>
            </w:r>
          </w:p>
        </w:tc>
        <w:tc>
          <w:tcPr>
            <w:tcW w:w="1841" w:type="dxa"/>
            <w:shd w:val="clear" w:color="auto" w:fill="auto"/>
          </w:tcPr>
          <w:p w14:paraId="252B694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Unclear</w:t>
            </w:r>
          </w:p>
        </w:tc>
        <w:tc>
          <w:tcPr>
            <w:tcW w:w="1842" w:type="dxa"/>
            <w:shd w:val="clear" w:color="auto" w:fill="auto"/>
          </w:tcPr>
          <w:p w14:paraId="0D71991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Unclear/No</w:t>
            </w:r>
          </w:p>
        </w:tc>
        <w:tc>
          <w:tcPr>
            <w:tcW w:w="1842" w:type="dxa"/>
            <w:shd w:val="clear" w:color="auto" w:fill="auto"/>
          </w:tcPr>
          <w:p w14:paraId="5A0ABCD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8FBEB8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264640AB" w14:textId="77777777" w:rsidTr="002B3051">
        <w:tc>
          <w:tcPr>
            <w:tcW w:w="1985" w:type="dxa"/>
            <w:shd w:val="clear" w:color="auto" w:fill="auto"/>
          </w:tcPr>
          <w:p w14:paraId="4CF4BF3C"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Self-rated health</w:t>
            </w:r>
          </w:p>
        </w:tc>
        <w:tc>
          <w:tcPr>
            <w:tcW w:w="1710" w:type="dxa"/>
            <w:shd w:val="clear" w:color="auto" w:fill="auto"/>
          </w:tcPr>
          <w:p w14:paraId="6459408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SF-36 General Health and Well-Being questionnaire</w:t>
            </w:r>
          </w:p>
        </w:tc>
        <w:tc>
          <w:tcPr>
            <w:tcW w:w="1890" w:type="dxa"/>
            <w:shd w:val="clear" w:color="auto" w:fill="auto"/>
          </w:tcPr>
          <w:p w14:paraId="4F0E66A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 only EuroQoL-5D</w:t>
            </w:r>
          </w:p>
        </w:tc>
        <w:tc>
          <w:tcPr>
            <w:tcW w:w="1808" w:type="dxa"/>
            <w:shd w:val="clear" w:color="auto" w:fill="auto"/>
          </w:tcPr>
          <w:p w14:paraId="76859B3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7EA078C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D4738F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062777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C8DC83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12-item General Health Questionnaire (psychological health)</w:t>
            </w:r>
          </w:p>
        </w:tc>
      </w:tr>
      <w:tr w:rsidR="00CE4D52" w:rsidRPr="006B13E0" w14:paraId="1A9C48C6" w14:textId="77777777" w:rsidTr="002B3051">
        <w:tc>
          <w:tcPr>
            <w:tcW w:w="1985" w:type="dxa"/>
            <w:shd w:val="clear" w:color="auto" w:fill="auto"/>
          </w:tcPr>
          <w:p w14:paraId="702BA86D"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Quality of life</w:t>
            </w:r>
          </w:p>
        </w:tc>
        <w:tc>
          <w:tcPr>
            <w:tcW w:w="1710" w:type="dxa"/>
            <w:shd w:val="clear" w:color="auto" w:fill="auto"/>
          </w:tcPr>
          <w:p w14:paraId="55E9424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70A1629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7A50BDF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06943E5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0285D7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79620C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See social and environmental contexts</w:t>
            </w:r>
          </w:p>
        </w:tc>
        <w:tc>
          <w:tcPr>
            <w:tcW w:w="1842" w:type="dxa"/>
            <w:shd w:val="clear" w:color="auto" w:fill="auto"/>
          </w:tcPr>
          <w:p w14:paraId="457452E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758B1CB3" w14:textId="77777777" w:rsidTr="002B3051">
        <w:tc>
          <w:tcPr>
            <w:tcW w:w="1985" w:type="dxa"/>
            <w:shd w:val="clear" w:color="auto" w:fill="auto"/>
          </w:tcPr>
          <w:p w14:paraId="78A08EE5"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Mobility</w:t>
            </w:r>
          </w:p>
        </w:tc>
        <w:tc>
          <w:tcPr>
            <w:tcW w:w="1710" w:type="dxa"/>
            <w:shd w:val="clear" w:color="auto" w:fill="auto"/>
          </w:tcPr>
          <w:p w14:paraId="4296E585" w14:textId="77777777" w:rsidR="00CE4D52" w:rsidRPr="006B13E0" w:rsidRDefault="00CE4D52" w:rsidP="002B3051">
            <w:pPr>
              <w:jc w:val="center"/>
              <w:rPr>
                <w:rFonts w:ascii="Gill Sans MT" w:hAnsi="Gill Sans MT"/>
                <w:sz w:val="20"/>
                <w:szCs w:val="20"/>
              </w:rPr>
            </w:pPr>
            <w:proofErr w:type="spellStart"/>
            <w:r w:rsidRPr="006B13E0">
              <w:rPr>
                <w:rFonts w:ascii="Gill Sans MT" w:hAnsi="Gill Sans MT"/>
                <w:sz w:val="20"/>
                <w:szCs w:val="20"/>
              </w:rPr>
              <w:t>Phyisician</w:t>
            </w:r>
            <w:proofErr w:type="spellEnd"/>
            <w:r w:rsidRPr="006B13E0">
              <w:rPr>
                <w:rFonts w:ascii="Gill Sans MT" w:hAnsi="Gill Sans MT"/>
                <w:sz w:val="20"/>
                <w:szCs w:val="20"/>
              </w:rPr>
              <w:t>-diagnosed mobility limitation</w:t>
            </w:r>
          </w:p>
        </w:tc>
        <w:tc>
          <w:tcPr>
            <w:tcW w:w="1890" w:type="dxa"/>
            <w:shd w:val="clear" w:color="auto" w:fill="auto"/>
          </w:tcPr>
          <w:p w14:paraId="31F002B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 mobility limitations</w:t>
            </w:r>
          </w:p>
          <w:p w14:paraId="5FA634A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-Problems walking</w:t>
            </w:r>
          </w:p>
          <w:p w14:paraId="063EA74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EuroQoL-5D</w:t>
            </w:r>
          </w:p>
        </w:tc>
        <w:tc>
          <w:tcPr>
            <w:tcW w:w="1808" w:type="dxa"/>
            <w:shd w:val="clear" w:color="auto" w:fill="auto"/>
          </w:tcPr>
          <w:p w14:paraId="2CA4735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3BE97F9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Mobile Yes/No</w:t>
            </w:r>
          </w:p>
        </w:tc>
        <w:tc>
          <w:tcPr>
            <w:tcW w:w="1842" w:type="dxa"/>
            <w:shd w:val="clear" w:color="auto" w:fill="auto"/>
          </w:tcPr>
          <w:p w14:paraId="07D0731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2DAF0E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4596BD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28A3AA1" w14:textId="77777777" w:rsidTr="002B3051">
        <w:tc>
          <w:tcPr>
            <w:tcW w:w="1985" w:type="dxa"/>
            <w:shd w:val="clear" w:color="auto" w:fill="auto"/>
          </w:tcPr>
          <w:p w14:paraId="74D8FA0F"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Pain</w:t>
            </w:r>
          </w:p>
        </w:tc>
        <w:tc>
          <w:tcPr>
            <w:tcW w:w="1710" w:type="dxa"/>
            <w:shd w:val="clear" w:color="auto" w:fill="auto"/>
          </w:tcPr>
          <w:p w14:paraId="42FDF52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23B3B69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406F656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’structured pain interview’</w:t>
            </w:r>
          </w:p>
        </w:tc>
        <w:tc>
          <w:tcPr>
            <w:tcW w:w="1841" w:type="dxa"/>
            <w:shd w:val="clear" w:color="auto" w:fill="auto"/>
          </w:tcPr>
          <w:p w14:paraId="0C9268B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7C7890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CE0778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7A5679C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36AEE05" w14:textId="77777777" w:rsidTr="002B3051">
        <w:tc>
          <w:tcPr>
            <w:tcW w:w="1985" w:type="dxa"/>
            <w:shd w:val="clear" w:color="auto" w:fill="auto"/>
          </w:tcPr>
          <w:p w14:paraId="6BF81804"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 xml:space="preserve">Urinary and </w:t>
            </w:r>
            <w:proofErr w:type="spellStart"/>
            <w:r w:rsidRPr="006B13E0">
              <w:rPr>
                <w:rFonts w:ascii="Gill Sans MT" w:hAnsi="Gill Sans MT"/>
                <w:b/>
                <w:sz w:val="20"/>
                <w:szCs w:val="20"/>
              </w:rPr>
              <w:t>facecal</w:t>
            </w:r>
            <w:proofErr w:type="spellEnd"/>
            <w:r w:rsidRPr="006B13E0">
              <w:rPr>
                <w:rFonts w:ascii="Gill Sans MT" w:hAnsi="Gill Sans MT"/>
                <w:b/>
                <w:sz w:val="20"/>
                <w:szCs w:val="20"/>
              </w:rPr>
              <w:t xml:space="preserve"> incontinence</w:t>
            </w:r>
          </w:p>
        </w:tc>
        <w:tc>
          <w:tcPr>
            <w:tcW w:w="1710" w:type="dxa"/>
            <w:shd w:val="clear" w:color="auto" w:fill="auto"/>
          </w:tcPr>
          <w:p w14:paraId="27BE300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4644C5E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5769B89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ICIQ-SF</w:t>
            </w:r>
          </w:p>
        </w:tc>
        <w:tc>
          <w:tcPr>
            <w:tcW w:w="1841" w:type="dxa"/>
            <w:shd w:val="clear" w:color="auto" w:fill="auto"/>
          </w:tcPr>
          <w:p w14:paraId="0DDC3CA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50E749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69B434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D71021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21512988" w14:textId="77777777" w:rsidTr="002B3051">
        <w:tc>
          <w:tcPr>
            <w:tcW w:w="1985" w:type="dxa"/>
            <w:shd w:val="clear" w:color="auto" w:fill="auto"/>
          </w:tcPr>
          <w:p w14:paraId="183A2DB4"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 xml:space="preserve">Psychological distress, </w:t>
            </w:r>
            <w:proofErr w:type="spellStart"/>
            <w:r w:rsidRPr="006B13E0">
              <w:rPr>
                <w:rFonts w:ascii="Gill Sans MT" w:hAnsi="Gill Sans MT"/>
                <w:b/>
                <w:sz w:val="20"/>
                <w:szCs w:val="20"/>
              </w:rPr>
              <w:t>exhuastion</w:t>
            </w:r>
            <w:proofErr w:type="spellEnd"/>
          </w:p>
        </w:tc>
        <w:tc>
          <w:tcPr>
            <w:tcW w:w="1710" w:type="dxa"/>
            <w:shd w:val="clear" w:color="auto" w:fill="auto"/>
          </w:tcPr>
          <w:p w14:paraId="0AF81DD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6B9DBDE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1D8C6B31"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10-pt NRS</w:t>
            </w:r>
          </w:p>
        </w:tc>
        <w:tc>
          <w:tcPr>
            <w:tcW w:w="1841" w:type="dxa"/>
            <w:shd w:val="clear" w:color="auto" w:fill="auto"/>
          </w:tcPr>
          <w:p w14:paraId="2EF909E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2FD80E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7246777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4627C8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2783B22E" w14:textId="77777777" w:rsidTr="002B3051">
        <w:tc>
          <w:tcPr>
            <w:tcW w:w="1985" w:type="dxa"/>
            <w:shd w:val="clear" w:color="auto" w:fill="auto"/>
          </w:tcPr>
          <w:p w14:paraId="41B306FF" w14:textId="77777777" w:rsidR="00CE4D52" w:rsidRPr="006B13E0" w:rsidRDefault="00CE4D52" w:rsidP="002B3051">
            <w:pPr>
              <w:jc w:val="center"/>
              <w:rPr>
                <w:rFonts w:ascii="Gill Sans MT" w:hAnsi="Gill Sans MT"/>
                <w:b/>
                <w:sz w:val="20"/>
                <w:szCs w:val="20"/>
              </w:rPr>
            </w:pPr>
            <w:proofErr w:type="spellStart"/>
            <w:r w:rsidRPr="006B13E0">
              <w:rPr>
                <w:rFonts w:ascii="Gill Sans MT" w:hAnsi="Gill Sans MT"/>
                <w:b/>
                <w:sz w:val="20"/>
                <w:szCs w:val="20"/>
              </w:rPr>
              <w:t>Cognitition</w:t>
            </w:r>
            <w:proofErr w:type="spellEnd"/>
          </w:p>
        </w:tc>
        <w:tc>
          <w:tcPr>
            <w:tcW w:w="1710" w:type="dxa"/>
            <w:shd w:val="clear" w:color="auto" w:fill="auto"/>
          </w:tcPr>
          <w:p w14:paraId="0C202E2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4996FC2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4055808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 xml:space="preserve">Category fluency, episodic fluency (CERAD battery), </w:t>
            </w:r>
            <w:r w:rsidRPr="006B13E0">
              <w:rPr>
                <w:rFonts w:ascii="Gill Sans MT" w:hAnsi="Gill Sans MT"/>
                <w:sz w:val="20"/>
                <w:szCs w:val="20"/>
              </w:rPr>
              <w:lastRenderedPageBreak/>
              <w:t>Letter sorting, cognitive estimation tasks</w:t>
            </w:r>
          </w:p>
        </w:tc>
        <w:tc>
          <w:tcPr>
            <w:tcW w:w="1841" w:type="dxa"/>
            <w:shd w:val="clear" w:color="auto" w:fill="auto"/>
          </w:tcPr>
          <w:p w14:paraId="2B2F77C8"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lastRenderedPageBreak/>
              <w:t>No</w:t>
            </w:r>
          </w:p>
        </w:tc>
        <w:tc>
          <w:tcPr>
            <w:tcW w:w="1842" w:type="dxa"/>
            <w:shd w:val="clear" w:color="auto" w:fill="auto"/>
          </w:tcPr>
          <w:p w14:paraId="5712FFD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EEE6A5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B72A07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4F6A6C7E" w14:textId="77777777" w:rsidTr="002B3051">
        <w:tc>
          <w:tcPr>
            <w:tcW w:w="1985" w:type="dxa"/>
            <w:shd w:val="clear" w:color="auto" w:fill="auto"/>
          </w:tcPr>
          <w:p w14:paraId="02574F61"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Medication use</w:t>
            </w:r>
          </w:p>
        </w:tc>
        <w:tc>
          <w:tcPr>
            <w:tcW w:w="1710" w:type="dxa"/>
            <w:shd w:val="clear" w:color="auto" w:fill="auto"/>
          </w:tcPr>
          <w:p w14:paraId="6A8CE659" w14:textId="77777777" w:rsidR="00CE4D52" w:rsidRPr="001761A5" w:rsidRDefault="00CE4D52" w:rsidP="002B3051">
            <w:pPr>
              <w:jc w:val="center"/>
              <w:rPr>
                <w:rFonts w:ascii="Gill Sans MT" w:eastAsia="Times New Roman" w:hAnsi="Gill Sans MT" w:cs="Times New Roman"/>
                <w:color w:val="000000"/>
                <w:sz w:val="20"/>
                <w:szCs w:val="20"/>
              </w:rPr>
            </w:pPr>
            <w:r>
              <w:rPr>
                <w:rFonts w:ascii="Gill Sans MT" w:eastAsia="Times New Roman" w:hAnsi="Gill Sans MT" w:cs="Times New Roman"/>
                <w:i/>
                <w:iCs/>
                <w:color w:val="000000"/>
                <w:sz w:val="20"/>
                <w:szCs w:val="20"/>
              </w:rPr>
              <w:t>-</w:t>
            </w:r>
            <w:r w:rsidRPr="001761A5">
              <w:rPr>
                <w:rFonts w:ascii="Gill Sans MT" w:eastAsia="Times New Roman" w:hAnsi="Gill Sans MT" w:cs="Times New Roman"/>
                <w:iCs/>
                <w:color w:val="000000"/>
                <w:sz w:val="20"/>
                <w:szCs w:val="20"/>
              </w:rPr>
              <w:t>Contraceptive pill use</w:t>
            </w:r>
            <w:r w:rsidRPr="001761A5">
              <w:rPr>
                <w:rFonts w:ascii="Gill Sans MT" w:eastAsia="Times New Roman" w:hAnsi="Gill Sans MT" w:cs="Times New Roman"/>
                <w:color w:val="000000"/>
                <w:sz w:val="20"/>
                <w:szCs w:val="20"/>
              </w:rPr>
              <w:t xml:space="preserve"> (yes/no/not applicable [male])</w:t>
            </w:r>
          </w:p>
          <w:p w14:paraId="3A6DC152" w14:textId="77777777" w:rsidR="00CE4D52" w:rsidRPr="001761A5" w:rsidRDefault="00CE4D52" w:rsidP="002B3051">
            <w:pPr>
              <w:jc w:val="center"/>
              <w:rPr>
                <w:rFonts w:ascii="Gill Sans MT" w:eastAsia="Times New Roman" w:hAnsi="Gill Sans MT" w:cs="Times New Roman"/>
                <w:color w:val="000000"/>
                <w:sz w:val="20"/>
                <w:szCs w:val="20"/>
              </w:rPr>
            </w:pPr>
            <w:r w:rsidRPr="001761A5">
              <w:rPr>
                <w:rFonts w:ascii="Gill Sans MT" w:eastAsia="Times New Roman" w:hAnsi="Gill Sans MT" w:cs="Times New Roman"/>
                <w:iCs/>
                <w:color w:val="000000"/>
                <w:sz w:val="20"/>
                <w:szCs w:val="20"/>
              </w:rPr>
              <w:t>-BP tablets</w:t>
            </w:r>
            <w:r w:rsidRPr="001761A5">
              <w:rPr>
                <w:rFonts w:ascii="Gill Sans MT" w:eastAsia="Times New Roman" w:hAnsi="Gill Sans MT" w:cs="Times New Roman"/>
                <w:color w:val="000000"/>
                <w:sz w:val="20"/>
                <w:szCs w:val="20"/>
              </w:rPr>
              <w:t xml:space="preserve"> (yes/no)</w:t>
            </w:r>
          </w:p>
          <w:p w14:paraId="1F9E413B" w14:textId="77777777" w:rsidR="00CE4D52" w:rsidRPr="001761A5" w:rsidRDefault="00CE4D52" w:rsidP="002B3051">
            <w:pPr>
              <w:jc w:val="center"/>
              <w:rPr>
                <w:rFonts w:ascii="Gill Sans MT" w:eastAsia="Times New Roman" w:hAnsi="Gill Sans MT" w:cs="Times New Roman"/>
                <w:color w:val="000000"/>
                <w:sz w:val="20"/>
                <w:szCs w:val="20"/>
              </w:rPr>
            </w:pPr>
            <w:r w:rsidRPr="001761A5">
              <w:rPr>
                <w:rFonts w:ascii="Gill Sans MT" w:eastAsia="Times New Roman" w:hAnsi="Gill Sans MT" w:cs="Times New Roman"/>
                <w:iCs/>
                <w:color w:val="000000"/>
                <w:sz w:val="20"/>
                <w:szCs w:val="20"/>
              </w:rPr>
              <w:t>-</w:t>
            </w:r>
            <w:proofErr w:type="spellStart"/>
            <w:r w:rsidRPr="001761A5">
              <w:rPr>
                <w:rFonts w:ascii="Gill Sans MT" w:eastAsia="Times New Roman" w:hAnsi="Gill Sans MT" w:cs="Times New Roman"/>
                <w:iCs/>
                <w:color w:val="000000"/>
                <w:sz w:val="20"/>
                <w:szCs w:val="20"/>
              </w:rPr>
              <w:t>Chol</w:t>
            </w:r>
            <w:proofErr w:type="spellEnd"/>
            <w:r w:rsidRPr="001761A5">
              <w:rPr>
                <w:rFonts w:ascii="Gill Sans MT" w:eastAsia="Times New Roman" w:hAnsi="Gill Sans MT" w:cs="Times New Roman"/>
                <w:iCs/>
                <w:color w:val="000000"/>
                <w:sz w:val="20"/>
                <w:szCs w:val="20"/>
              </w:rPr>
              <w:t xml:space="preserve"> tablets</w:t>
            </w:r>
            <w:r w:rsidRPr="001761A5">
              <w:rPr>
                <w:rFonts w:ascii="Gill Sans MT" w:eastAsia="Times New Roman" w:hAnsi="Gill Sans MT" w:cs="Times New Roman"/>
                <w:color w:val="000000"/>
                <w:sz w:val="20"/>
                <w:szCs w:val="20"/>
              </w:rPr>
              <w:t xml:space="preserve"> (yes/no)</w:t>
            </w:r>
          </w:p>
          <w:p w14:paraId="15393121" w14:textId="77777777" w:rsidR="00CE4D52" w:rsidRPr="006B13E0" w:rsidRDefault="00CE4D52" w:rsidP="002B3051">
            <w:pPr>
              <w:jc w:val="center"/>
              <w:rPr>
                <w:rFonts w:ascii="Gill Sans MT" w:hAnsi="Gill Sans MT"/>
                <w:sz w:val="20"/>
                <w:szCs w:val="20"/>
              </w:rPr>
            </w:pPr>
            <w:r w:rsidRPr="001761A5">
              <w:rPr>
                <w:rFonts w:ascii="Gill Sans MT" w:eastAsia="Times New Roman" w:hAnsi="Gill Sans MT" w:cs="Times New Roman"/>
                <w:iCs/>
                <w:color w:val="000000"/>
                <w:sz w:val="20"/>
                <w:szCs w:val="20"/>
              </w:rPr>
              <w:t xml:space="preserve">-Diabetes med </w:t>
            </w:r>
            <w:r w:rsidRPr="001761A5">
              <w:rPr>
                <w:rFonts w:ascii="Gill Sans MT" w:eastAsia="Times New Roman" w:hAnsi="Gill Sans MT" w:cs="Times New Roman"/>
                <w:color w:val="000000"/>
                <w:sz w:val="20"/>
                <w:szCs w:val="20"/>
              </w:rPr>
              <w:t>(yes/no)</w:t>
            </w:r>
          </w:p>
        </w:tc>
        <w:tc>
          <w:tcPr>
            <w:tcW w:w="1890" w:type="dxa"/>
            <w:shd w:val="clear" w:color="auto" w:fill="auto"/>
          </w:tcPr>
          <w:p w14:paraId="4E1E776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01D7C85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Barcode scan, medication calendar</w:t>
            </w:r>
          </w:p>
        </w:tc>
        <w:tc>
          <w:tcPr>
            <w:tcW w:w="1841" w:type="dxa"/>
            <w:shd w:val="clear" w:color="auto" w:fill="auto"/>
          </w:tcPr>
          <w:p w14:paraId="4E2E941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BF41D4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0F154036"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D4D094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227D1B57" w14:textId="77777777" w:rsidTr="002B3051">
        <w:tc>
          <w:tcPr>
            <w:tcW w:w="1985" w:type="dxa"/>
            <w:shd w:val="clear" w:color="auto" w:fill="auto"/>
          </w:tcPr>
          <w:p w14:paraId="40D10D58"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Falls</w:t>
            </w:r>
          </w:p>
        </w:tc>
        <w:tc>
          <w:tcPr>
            <w:tcW w:w="1710" w:type="dxa"/>
            <w:shd w:val="clear" w:color="auto" w:fill="auto"/>
          </w:tcPr>
          <w:p w14:paraId="2EF9AE3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3B9CD470"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0A8E947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SF of Falls Efficacy Scale International</w:t>
            </w:r>
          </w:p>
          <w:p w14:paraId="1AE299E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Fatigue NRS 10-pt</w:t>
            </w:r>
          </w:p>
          <w:p w14:paraId="0236483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Dizziness 5-pt Likert</w:t>
            </w:r>
          </w:p>
        </w:tc>
        <w:tc>
          <w:tcPr>
            <w:tcW w:w="1841" w:type="dxa"/>
            <w:shd w:val="clear" w:color="auto" w:fill="auto"/>
          </w:tcPr>
          <w:p w14:paraId="777D735E"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2BFD3F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4345E9D"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81E6E5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127A75E0" w14:textId="77777777" w:rsidTr="002B3051">
        <w:tc>
          <w:tcPr>
            <w:tcW w:w="1985" w:type="dxa"/>
            <w:shd w:val="clear" w:color="auto" w:fill="auto"/>
          </w:tcPr>
          <w:p w14:paraId="348E9081"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Low back pain intensity</w:t>
            </w:r>
          </w:p>
        </w:tc>
        <w:tc>
          <w:tcPr>
            <w:tcW w:w="1710" w:type="dxa"/>
            <w:shd w:val="clear" w:color="auto" w:fill="auto"/>
          </w:tcPr>
          <w:p w14:paraId="5C4A6BA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90" w:type="dxa"/>
            <w:shd w:val="clear" w:color="auto" w:fill="auto"/>
          </w:tcPr>
          <w:p w14:paraId="2E1171EA"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6E4BDBF9"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6F42C19C"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10-pt NRS</w:t>
            </w:r>
          </w:p>
        </w:tc>
        <w:tc>
          <w:tcPr>
            <w:tcW w:w="1842" w:type="dxa"/>
            <w:shd w:val="clear" w:color="auto" w:fill="auto"/>
          </w:tcPr>
          <w:p w14:paraId="6F0A7C1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Nordic Questionnaire for the Analysis of Musculoskeletal Symptoms</w:t>
            </w:r>
          </w:p>
        </w:tc>
        <w:tc>
          <w:tcPr>
            <w:tcW w:w="1842" w:type="dxa"/>
            <w:shd w:val="clear" w:color="auto" w:fill="auto"/>
          </w:tcPr>
          <w:p w14:paraId="0046CF3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3788B45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6D5532CC" w14:textId="77777777" w:rsidTr="002B3051">
        <w:tc>
          <w:tcPr>
            <w:tcW w:w="1985" w:type="dxa"/>
            <w:shd w:val="clear" w:color="auto" w:fill="auto"/>
          </w:tcPr>
          <w:p w14:paraId="7F08CA31"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Menopause</w:t>
            </w:r>
          </w:p>
        </w:tc>
        <w:tc>
          <w:tcPr>
            <w:tcW w:w="1710" w:type="dxa"/>
            <w:shd w:val="clear" w:color="auto" w:fill="auto"/>
          </w:tcPr>
          <w:p w14:paraId="0F41C65F" w14:textId="77777777" w:rsidR="00CE4D52" w:rsidRPr="006B13E0" w:rsidRDefault="00CE4D52" w:rsidP="002B3051">
            <w:pPr>
              <w:jc w:val="center"/>
              <w:rPr>
                <w:rFonts w:ascii="Gill Sans MT" w:hAnsi="Gill Sans MT"/>
                <w:sz w:val="20"/>
                <w:szCs w:val="20"/>
              </w:rPr>
            </w:pPr>
            <w:r w:rsidRPr="006B13E0">
              <w:rPr>
                <w:rFonts w:ascii="Gill Sans MT" w:eastAsia="Times New Roman" w:hAnsi="Gill Sans MT" w:cs="Times New Roman"/>
                <w:color w:val="000000"/>
                <w:sz w:val="20"/>
                <w:szCs w:val="20"/>
              </w:rPr>
              <w:t>post-menopausal/going through menopause/pre-menopausal/not applicable [male]</w:t>
            </w:r>
          </w:p>
        </w:tc>
        <w:tc>
          <w:tcPr>
            <w:tcW w:w="1890" w:type="dxa"/>
            <w:shd w:val="clear" w:color="auto" w:fill="auto"/>
          </w:tcPr>
          <w:p w14:paraId="6963D4B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35E3949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76C95713"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251E6067"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965037F"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5343DBD4"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4E188E9A" w14:textId="77777777" w:rsidTr="002B3051">
        <w:tc>
          <w:tcPr>
            <w:tcW w:w="1985" w:type="dxa"/>
            <w:shd w:val="clear" w:color="auto" w:fill="auto"/>
          </w:tcPr>
          <w:p w14:paraId="788AB3B1" w14:textId="77777777" w:rsidR="00CE4D52" w:rsidRPr="006B13E0" w:rsidRDefault="00CE4D52" w:rsidP="002B3051">
            <w:pPr>
              <w:jc w:val="center"/>
              <w:rPr>
                <w:rFonts w:ascii="Gill Sans MT" w:hAnsi="Gill Sans MT"/>
                <w:b/>
                <w:sz w:val="20"/>
                <w:szCs w:val="20"/>
              </w:rPr>
            </w:pPr>
            <w:r w:rsidRPr="006B13E0">
              <w:rPr>
                <w:rFonts w:ascii="Gill Sans MT" w:hAnsi="Gill Sans MT"/>
                <w:b/>
                <w:sz w:val="20"/>
                <w:szCs w:val="20"/>
              </w:rPr>
              <w:t>Mental Health</w:t>
            </w:r>
          </w:p>
        </w:tc>
        <w:tc>
          <w:tcPr>
            <w:tcW w:w="1710" w:type="dxa"/>
            <w:shd w:val="clear" w:color="auto" w:fill="auto"/>
          </w:tcPr>
          <w:p w14:paraId="7C1C899A" w14:textId="77777777" w:rsidR="00CE4D52" w:rsidRPr="006B13E0" w:rsidRDefault="00CE4D52" w:rsidP="002B3051">
            <w:pPr>
              <w:jc w:val="center"/>
              <w:rPr>
                <w:rFonts w:ascii="Gill Sans MT" w:eastAsia="Times New Roman" w:hAnsi="Gill Sans MT" w:cs="Times New Roman"/>
                <w:color w:val="000000"/>
                <w:sz w:val="20"/>
                <w:szCs w:val="20"/>
              </w:rPr>
            </w:pPr>
            <w:r w:rsidRPr="006B13E0">
              <w:rPr>
                <w:rFonts w:ascii="Gill Sans MT" w:eastAsia="Times New Roman" w:hAnsi="Gill Sans MT" w:cs="Times New Roman"/>
                <w:color w:val="000000"/>
                <w:sz w:val="20"/>
                <w:szCs w:val="20"/>
              </w:rPr>
              <w:t>depression score category (scale unstated)</w:t>
            </w:r>
          </w:p>
        </w:tc>
        <w:tc>
          <w:tcPr>
            <w:tcW w:w="1890" w:type="dxa"/>
            <w:shd w:val="clear" w:color="auto" w:fill="auto"/>
          </w:tcPr>
          <w:p w14:paraId="6DD7E655"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08" w:type="dxa"/>
            <w:shd w:val="clear" w:color="auto" w:fill="auto"/>
          </w:tcPr>
          <w:p w14:paraId="0EAC41C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1" w:type="dxa"/>
            <w:shd w:val="clear" w:color="auto" w:fill="auto"/>
          </w:tcPr>
          <w:p w14:paraId="0164C66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21C96C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6DD1ABC2"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c>
          <w:tcPr>
            <w:tcW w:w="1842" w:type="dxa"/>
            <w:shd w:val="clear" w:color="auto" w:fill="auto"/>
          </w:tcPr>
          <w:p w14:paraId="1FB717CB" w14:textId="77777777" w:rsidR="00CE4D52" w:rsidRPr="006B13E0" w:rsidRDefault="00CE4D52" w:rsidP="002B3051">
            <w:pPr>
              <w:jc w:val="center"/>
              <w:rPr>
                <w:rFonts w:ascii="Gill Sans MT" w:hAnsi="Gill Sans MT"/>
                <w:sz w:val="20"/>
                <w:szCs w:val="20"/>
              </w:rPr>
            </w:pPr>
            <w:r w:rsidRPr="006B13E0">
              <w:rPr>
                <w:rFonts w:ascii="Gill Sans MT" w:hAnsi="Gill Sans MT"/>
                <w:sz w:val="20"/>
                <w:szCs w:val="20"/>
              </w:rPr>
              <w:t>No</w:t>
            </w:r>
          </w:p>
        </w:tc>
      </w:tr>
      <w:tr w:rsidR="00CE4D52" w:rsidRPr="006B13E0" w14:paraId="31A01AE4" w14:textId="77777777" w:rsidTr="002B3051">
        <w:trPr>
          <w:trHeight w:val="265"/>
        </w:trPr>
        <w:tc>
          <w:tcPr>
            <w:tcW w:w="14760" w:type="dxa"/>
            <w:gridSpan w:val="8"/>
            <w:shd w:val="clear" w:color="auto" w:fill="auto"/>
          </w:tcPr>
          <w:p w14:paraId="1F238B34" w14:textId="77777777" w:rsidR="00CE4D52" w:rsidRPr="006B13E0" w:rsidRDefault="00CE4D52" w:rsidP="002B3051">
            <w:pPr>
              <w:rPr>
                <w:rFonts w:ascii="Gill Sans MT" w:hAnsi="Gill Sans MT"/>
                <w:sz w:val="20"/>
                <w:szCs w:val="20"/>
              </w:rPr>
            </w:pPr>
            <w:r w:rsidRPr="006B13E0">
              <w:rPr>
                <w:rFonts w:ascii="Gill Sans MT" w:hAnsi="Gill Sans MT"/>
                <w:b/>
                <w:sz w:val="20"/>
                <w:szCs w:val="20"/>
              </w:rPr>
              <w:t>BMI:</w:t>
            </w:r>
            <w:r w:rsidRPr="006B13E0">
              <w:rPr>
                <w:rFonts w:ascii="Gill Sans MT" w:hAnsi="Gill Sans MT"/>
                <w:sz w:val="20"/>
                <w:szCs w:val="20"/>
              </w:rPr>
              <w:t xml:space="preserve"> body mass index; </w:t>
            </w:r>
            <w:r w:rsidRPr="006B13E0">
              <w:rPr>
                <w:rFonts w:ascii="Gill Sans MT" w:hAnsi="Gill Sans MT"/>
                <w:b/>
                <w:sz w:val="20"/>
                <w:szCs w:val="20"/>
              </w:rPr>
              <w:t>HDL:</w:t>
            </w:r>
            <w:r w:rsidRPr="006B13E0">
              <w:rPr>
                <w:rFonts w:ascii="Gill Sans MT" w:hAnsi="Gill Sans MT"/>
                <w:sz w:val="20"/>
                <w:szCs w:val="20"/>
              </w:rPr>
              <w:t xml:space="preserve"> </w:t>
            </w:r>
            <w:r w:rsidRPr="006B13E0">
              <w:rPr>
                <w:rFonts w:ascii="Gill Sans MT" w:hAnsi="Gill Sans MT"/>
                <w:sz w:val="20"/>
                <w:szCs w:val="20"/>
                <w:lang w:val="en"/>
              </w:rPr>
              <w:t>high-density lipoproteins</w:t>
            </w:r>
            <w:r w:rsidRPr="006B13E0">
              <w:rPr>
                <w:rFonts w:ascii="Gill Sans MT" w:hAnsi="Gill Sans MT"/>
                <w:sz w:val="20"/>
                <w:szCs w:val="20"/>
              </w:rPr>
              <w:t xml:space="preserve">; </w:t>
            </w:r>
            <w:r w:rsidRPr="006B13E0">
              <w:rPr>
                <w:rFonts w:ascii="Gill Sans MT" w:hAnsi="Gill Sans MT"/>
                <w:b/>
                <w:sz w:val="20"/>
                <w:szCs w:val="20"/>
              </w:rPr>
              <w:t>LDL:</w:t>
            </w:r>
            <w:r w:rsidRPr="006B13E0">
              <w:rPr>
                <w:rFonts w:ascii="Gill Sans MT" w:hAnsi="Gill Sans MT"/>
                <w:sz w:val="20"/>
                <w:szCs w:val="20"/>
              </w:rPr>
              <w:t xml:space="preserve"> </w:t>
            </w:r>
            <w:r w:rsidRPr="006B13E0">
              <w:rPr>
                <w:rFonts w:ascii="Gill Sans MT" w:hAnsi="Gill Sans MT"/>
                <w:sz w:val="20"/>
                <w:szCs w:val="20"/>
                <w:lang w:val="en"/>
              </w:rPr>
              <w:t>low-density lipoproteins</w:t>
            </w:r>
            <w:r w:rsidRPr="006B13E0">
              <w:rPr>
                <w:rFonts w:ascii="Gill Sans MT" w:hAnsi="Gill Sans MT"/>
                <w:sz w:val="20"/>
                <w:szCs w:val="20"/>
              </w:rPr>
              <w:t xml:space="preserve">; </w:t>
            </w:r>
            <w:proofErr w:type="spellStart"/>
            <w:r w:rsidRPr="006B13E0">
              <w:rPr>
                <w:rFonts w:ascii="Gill Sans MT" w:hAnsi="Gill Sans MT"/>
                <w:b/>
                <w:sz w:val="20"/>
                <w:szCs w:val="20"/>
              </w:rPr>
              <w:t>QoL</w:t>
            </w:r>
            <w:proofErr w:type="spellEnd"/>
            <w:r w:rsidRPr="006B13E0">
              <w:rPr>
                <w:rFonts w:ascii="Gill Sans MT" w:hAnsi="Gill Sans MT"/>
                <w:b/>
                <w:sz w:val="20"/>
                <w:szCs w:val="20"/>
              </w:rPr>
              <w:t>:</w:t>
            </w:r>
            <w:r w:rsidRPr="006B13E0">
              <w:rPr>
                <w:rFonts w:ascii="Gill Sans MT" w:hAnsi="Gill Sans MT"/>
                <w:sz w:val="20"/>
                <w:szCs w:val="20"/>
              </w:rPr>
              <w:t xml:space="preserve"> quality of life; </w:t>
            </w:r>
          </w:p>
        </w:tc>
      </w:tr>
    </w:tbl>
    <w:p w14:paraId="66345DDD" w14:textId="77777777" w:rsidR="00CE4D52" w:rsidRPr="006B13E0" w:rsidRDefault="00CE4D52" w:rsidP="00CE4D52">
      <w:pPr>
        <w:spacing w:after="0" w:line="240" w:lineRule="auto"/>
        <w:rPr>
          <w:rFonts w:ascii="Gill Sans MT" w:hAnsi="Gill Sans MT"/>
          <w:sz w:val="20"/>
          <w:szCs w:val="20"/>
        </w:rPr>
      </w:pPr>
    </w:p>
    <w:p w14:paraId="0201DA9B" w14:textId="77777777" w:rsidR="00CE4D52" w:rsidRPr="006B13E0" w:rsidRDefault="00CE4D52" w:rsidP="00CE4D52">
      <w:pPr>
        <w:spacing w:after="0" w:line="240" w:lineRule="auto"/>
        <w:rPr>
          <w:rFonts w:ascii="Gill Sans MT" w:hAnsi="Gill Sans MT"/>
          <w:sz w:val="20"/>
          <w:szCs w:val="20"/>
        </w:rPr>
      </w:pPr>
    </w:p>
    <w:p w14:paraId="1C2C0E54" w14:textId="77777777" w:rsidR="00CE4D52" w:rsidRPr="006F7CF1" w:rsidRDefault="00CE4D52" w:rsidP="00CE4D52">
      <w:pPr>
        <w:spacing w:after="0" w:line="240" w:lineRule="auto"/>
        <w:rPr>
          <w:rFonts w:ascii="Gill Sans MT" w:hAnsi="Gill Sans MT"/>
          <w:b/>
          <w:sz w:val="20"/>
          <w:szCs w:val="20"/>
        </w:rPr>
        <w:sectPr w:rsidR="00CE4D52" w:rsidRPr="006F7CF1" w:rsidSect="00B23F4B">
          <w:pgSz w:w="16839" w:h="11907" w:orient="landscape" w:code="9"/>
          <w:pgMar w:top="1440" w:right="1440" w:bottom="1440" w:left="1440" w:header="720" w:footer="432" w:gutter="0"/>
          <w:cols w:space="720"/>
          <w:titlePg/>
          <w:docGrid w:linePitch="360"/>
        </w:sectPr>
      </w:pPr>
    </w:p>
    <w:p w14:paraId="612E71D3" w14:textId="77777777" w:rsidR="00CE4D52" w:rsidRPr="00533955" w:rsidRDefault="00CE4D52" w:rsidP="00CE4D52">
      <w:pPr>
        <w:pStyle w:val="Heading1"/>
        <w:rPr>
          <w:rFonts w:ascii="Gill Sans MT" w:hAnsi="Gill Sans MT"/>
          <w:b/>
          <w:color w:val="006666"/>
          <w:sz w:val="36"/>
          <w:lang w:val="en-US"/>
        </w:rPr>
      </w:pPr>
      <w:bookmarkStart w:id="19" w:name="_Toc526859594"/>
      <w:r w:rsidRPr="00533955">
        <w:rPr>
          <w:rFonts w:ascii="Gill Sans MT" w:hAnsi="Gill Sans MT"/>
          <w:b/>
          <w:color w:val="006666"/>
          <w:sz w:val="36"/>
          <w:lang w:val="en-US"/>
        </w:rPr>
        <w:lastRenderedPageBreak/>
        <w:t>Appendix 2: Workshop 2</w:t>
      </w:r>
      <w:bookmarkEnd w:id="19"/>
    </w:p>
    <w:p w14:paraId="4DD19D2B"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7D875B93"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tbl>
      <w:tblPr>
        <w:tblStyle w:val="PlainTable2"/>
        <w:tblW w:w="9000" w:type="dxa"/>
        <w:tblLayout w:type="fixed"/>
        <w:tblLook w:val="04A0" w:firstRow="1" w:lastRow="0" w:firstColumn="1" w:lastColumn="0" w:noHBand="0" w:noVBand="1"/>
      </w:tblPr>
      <w:tblGrid>
        <w:gridCol w:w="1710"/>
        <w:gridCol w:w="1890"/>
        <w:gridCol w:w="1980"/>
        <w:gridCol w:w="1710"/>
        <w:gridCol w:w="1710"/>
      </w:tblGrid>
      <w:tr w:rsidR="00CE4D52" w:rsidRPr="006B13E0" w14:paraId="0C9C4737" w14:textId="77777777" w:rsidTr="002B305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00" w:type="dxa"/>
            <w:gridSpan w:val="5"/>
            <w:tcBorders>
              <w:top w:val="nil"/>
            </w:tcBorders>
          </w:tcPr>
          <w:p w14:paraId="4CD11841" w14:textId="77777777" w:rsidR="00CE4D52" w:rsidRPr="006B13E0" w:rsidRDefault="00CE4D52" w:rsidP="002B3051">
            <w:pPr>
              <w:rPr>
                <w:rFonts w:ascii="Gill Sans MT" w:hAnsi="Gill Sans MT"/>
                <w:b w:val="0"/>
                <w:sz w:val="20"/>
                <w:szCs w:val="20"/>
                <w:lang w:val="en-GB"/>
              </w:rPr>
            </w:pPr>
            <w:bookmarkStart w:id="20" w:name="_Toc526773540"/>
            <w:bookmarkStart w:id="21" w:name="_Toc526850164"/>
            <w:r w:rsidRPr="006B13E0">
              <w:rPr>
                <w:rFonts w:ascii="Gill Sans MT" w:hAnsi="Gill Sans MT"/>
                <w:sz w:val="20"/>
                <w:szCs w:val="20"/>
              </w:rPr>
              <w:t xml:space="preserve">Table </w:t>
            </w:r>
            <w:r w:rsidRPr="006B13E0">
              <w:rPr>
                <w:rFonts w:ascii="Gill Sans MT" w:hAnsi="Gill Sans MT"/>
                <w:sz w:val="20"/>
                <w:szCs w:val="20"/>
              </w:rPr>
              <w:fldChar w:fldCharType="begin"/>
            </w:r>
            <w:r w:rsidRPr="006B13E0">
              <w:rPr>
                <w:rFonts w:ascii="Gill Sans MT" w:hAnsi="Gill Sans MT"/>
                <w:sz w:val="20"/>
                <w:szCs w:val="20"/>
              </w:rPr>
              <w:instrText xml:space="preserve"> SEQ Table \* ARABIC </w:instrText>
            </w:r>
            <w:r w:rsidRPr="006B13E0">
              <w:rPr>
                <w:rFonts w:ascii="Gill Sans MT" w:hAnsi="Gill Sans MT"/>
                <w:sz w:val="20"/>
                <w:szCs w:val="20"/>
              </w:rPr>
              <w:fldChar w:fldCharType="separate"/>
            </w:r>
            <w:r>
              <w:rPr>
                <w:rFonts w:ascii="Gill Sans MT" w:hAnsi="Gill Sans MT"/>
                <w:noProof/>
                <w:sz w:val="20"/>
                <w:szCs w:val="20"/>
              </w:rPr>
              <w:t>2</w:t>
            </w:r>
            <w:r w:rsidRPr="006B13E0">
              <w:rPr>
                <w:rFonts w:ascii="Gill Sans MT" w:hAnsi="Gill Sans MT"/>
                <w:sz w:val="20"/>
                <w:szCs w:val="20"/>
              </w:rPr>
              <w:fldChar w:fldCharType="end"/>
            </w:r>
            <w:r w:rsidRPr="006B13E0">
              <w:rPr>
                <w:rFonts w:ascii="Gill Sans MT" w:hAnsi="Gill Sans MT"/>
                <w:sz w:val="20"/>
                <w:szCs w:val="20"/>
              </w:rPr>
              <w:t xml:space="preserve">: </w:t>
            </w:r>
            <w:r w:rsidRPr="006B13E0">
              <w:rPr>
                <w:rFonts w:ascii="Gill Sans MT" w:hAnsi="Gill Sans MT"/>
                <w:sz w:val="20"/>
                <w:szCs w:val="20"/>
                <w:lang w:val="en-GB"/>
              </w:rPr>
              <w:t>Some Identified Variables with Potential Harmonisation Issues</w:t>
            </w:r>
            <w:bookmarkEnd w:id="20"/>
            <w:bookmarkEnd w:id="21"/>
          </w:p>
        </w:tc>
      </w:tr>
      <w:tr w:rsidR="00CE4D52" w:rsidRPr="006B13E0" w14:paraId="351EF290" w14:textId="77777777" w:rsidTr="002B305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10" w:type="dxa"/>
          </w:tcPr>
          <w:p w14:paraId="6264B509"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Variable Area</w:t>
            </w:r>
          </w:p>
        </w:tc>
        <w:tc>
          <w:tcPr>
            <w:tcW w:w="7290" w:type="dxa"/>
            <w:gridSpan w:val="4"/>
          </w:tcPr>
          <w:p w14:paraId="4C8212FB"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sz w:val="20"/>
                <w:szCs w:val="20"/>
                <w:lang w:val="en-GB"/>
              </w:rPr>
            </w:pPr>
            <w:r w:rsidRPr="006B13E0">
              <w:rPr>
                <w:rFonts w:ascii="Gill Sans MT" w:hAnsi="Gill Sans MT"/>
                <w:b/>
                <w:sz w:val="20"/>
                <w:szCs w:val="20"/>
                <w:lang w:val="en-GB"/>
              </w:rPr>
              <w:t>Examples of measures taken</w:t>
            </w:r>
          </w:p>
        </w:tc>
      </w:tr>
      <w:tr w:rsidR="00CE4D52" w:rsidRPr="006B13E0" w14:paraId="2D51F3B0" w14:textId="77777777" w:rsidTr="002B3051">
        <w:trPr>
          <w:trHeight w:val="233"/>
        </w:trPr>
        <w:tc>
          <w:tcPr>
            <w:cnfStyle w:val="001000000000" w:firstRow="0" w:lastRow="0" w:firstColumn="1" w:lastColumn="0" w:oddVBand="0" w:evenVBand="0" w:oddHBand="0" w:evenHBand="0" w:firstRowFirstColumn="0" w:firstRowLastColumn="0" w:lastRowFirstColumn="0" w:lastRowLastColumn="0"/>
            <w:tcW w:w="9000" w:type="dxa"/>
            <w:gridSpan w:val="5"/>
            <w:shd w:val="clear" w:color="auto" w:fill="F2F2F2" w:themeFill="background1" w:themeFillShade="F2"/>
          </w:tcPr>
          <w:p w14:paraId="7F4C4DCF"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Demographics</w:t>
            </w:r>
          </w:p>
        </w:tc>
      </w:tr>
      <w:tr w:rsidR="00CE4D52" w:rsidRPr="006B13E0" w14:paraId="36743A38" w14:textId="77777777" w:rsidTr="002B305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710" w:type="dxa"/>
          </w:tcPr>
          <w:p w14:paraId="3BFE7995"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Education level</w:t>
            </w:r>
          </w:p>
        </w:tc>
        <w:tc>
          <w:tcPr>
            <w:tcW w:w="1890" w:type="dxa"/>
          </w:tcPr>
          <w:p w14:paraId="2C8B306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 xml:space="preserve">Completed: school, apprenticeship/diploma, </w:t>
            </w:r>
            <w:proofErr w:type="spellStart"/>
            <w:r w:rsidRPr="006B13E0">
              <w:rPr>
                <w:rFonts w:ascii="Gill Sans MT" w:hAnsi="Gill Sans MT"/>
                <w:sz w:val="20"/>
                <w:szCs w:val="20"/>
                <w:lang w:val="en-GB"/>
              </w:rPr>
              <w:t>uni.</w:t>
            </w:r>
            <w:proofErr w:type="spellEnd"/>
            <w:r w:rsidRPr="006B13E0">
              <w:rPr>
                <w:rFonts w:ascii="Gill Sans MT" w:hAnsi="Gill Sans MT"/>
                <w:sz w:val="20"/>
                <w:szCs w:val="20"/>
                <w:lang w:val="en-GB"/>
              </w:rPr>
              <w:t xml:space="preserve"> degree</w:t>
            </w:r>
          </w:p>
        </w:tc>
        <w:tc>
          <w:tcPr>
            <w:tcW w:w="1980" w:type="dxa"/>
          </w:tcPr>
          <w:p w14:paraId="72CBDE9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 xml:space="preserve">Completed: school, </w:t>
            </w:r>
            <w:proofErr w:type="spellStart"/>
            <w:r w:rsidRPr="006B13E0">
              <w:rPr>
                <w:rFonts w:ascii="Gill Sans MT" w:hAnsi="Gill Sans MT"/>
                <w:sz w:val="20"/>
                <w:szCs w:val="20"/>
                <w:lang w:val="en-GB"/>
              </w:rPr>
              <w:t>uni.</w:t>
            </w:r>
            <w:proofErr w:type="spellEnd"/>
            <w:r w:rsidRPr="006B13E0">
              <w:rPr>
                <w:rFonts w:ascii="Gill Sans MT" w:hAnsi="Gill Sans MT"/>
                <w:sz w:val="20"/>
                <w:szCs w:val="20"/>
                <w:lang w:val="en-GB"/>
              </w:rPr>
              <w:t xml:space="preserve"> </w:t>
            </w:r>
            <w:proofErr w:type="gramStart"/>
            <w:r w:rsidRPr="006B13E0">
              <w:rPr>
                <w:rFonts w:ascii="Gill Sans MT" w:hAnsi="Gill Sans MT"/>
                <w:sz w:val="20"/>
                <w:szCs w:val="20"/>
                <w:lang w:val="en-GB"/>
              </w:rPr>
              <w:t>degree</w:t>
            </w:r>
            <w:proofErr w:type="gramEnd"/>
            <w:r w:rsidRPr="006B13E0">
              <w:rPr>
                <w:rFonts w:ascii="Gill Sans MT" w:hAnsi="Gill Sans MT"/>
                <w:sz w:val="20"/>
                <w:szCs w:val="20"/>
                <w:lang w:val="en-GB"/>
              </w:rPr>
              <w:t xml:space="preserve">, grad. </w:t>
            </w:r>
            <w:proofErr w:type="spellStart"/>
            <w:proofErr w:type="gramStart"/>
            <w:r w:rsidRPr="006B13E0">
              <w:rPr>
                <w:rFonts w:ascii="Gill Sans MT" w:hAnsi="Gill Sans MT"/>
                <w:sz w:val="20"/>
                <w:szCs w:val="20"/>
                <w:lang w:val="en-GB"/>
              </w:rPr>
              <w:t>uni</w:t>
            </w:r>
            <w:proofErr w:type="gramEnd"/>
            <w:r w:rsidRPr="006B13E0">
              <w:rPr>
                <w:rFonts w:ascii="Gill Sans MT" w:hAnsi="Gill Sans MT"/>
                <w:sz w:val="20"/>
                <w:szCs w:val="20"/>
                <w:lang w:val="en-GB"/>
              </w:rPr>
              <w:t>.</w:t>
            </w:r>
            <w:proofErr w:type="spellEnd"/>
            <w:r w:rsidRPr="006B13E0">
              <w:rPr>
                <w:rFonts w:ascii="Gill Sans MT" w:hAnsi="Gill Sans MT"/>
                <w:sz w:val="20"/>
                <w:szCs w:val="20"/>
                <w:lang w:val="en-GB"/>
              </w:rPr>
              <w:t xml:space="preserve"> degree</w:t>
            </w:r>
          </w:p>
        </w:tc>
        <w:tc>
          <w:tcPr>
            <w:tcW w:w="1710" w:type="dxa"/>
          </w:tcPr>
          <w:p w14:paraId="1228240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Illiterate, read/write, 4-8yrs, 8-11yrs</w:t>
            </w:r>
          </w:p>
        </w:tc>
        <w:tc>
          <w:tcPr>
            <w:tcW w:w="1710" w:type="dxa"/>
          </w:tcPr>
          <w:p w14:paraId="28FABEB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Low, moderate, high</w:t>
            </w:r>
          </w:p>
        </w:tc>
      </w:tr>
      <w:tr w:rsidR="00CE4D52" w:rsidRPr="006B13E0" w14:paraId="1653B08C" w14:textId="77777777" w:rsidTr="002B3051">
        <w:trPr>
          <w:trHeight w:val="486"/>
        </w:trPr>
        <w:tc>
          <w:tcPr>
            <w:cnfStyle w:val="001000000000" w:firstRow="0" w:lastRow="0" w:firstColumn="1" w:lastColumn="0" w:oddVBand="0" w:evenVBand="0" w:oddHBand="0" w:evenHBand="0" w:firstRowFirstColumn="0" w:firstRowLastColumn="0" w:lastRowFirstColumn="0" w:lastRowLastColumn="0"/>
            <w:tcW w:w="1710" w:type="dxa"/>
          </w:tcPr>
          <w:p w14:paraId="23EA3CDA"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Marital status</w:t>
            </w:r>
          </w:p>
        </w:tc>
        <w:tc>
          <w:tcPr>
            <w:tcW w:w="1890" w:type="dxa"/>
          </w:tcPr>
          <w:p w14:paraId="6C2D4E1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Married</w:t>
            </w:r>
          </w:p>
        </w:tc>
        <w:tc>
          <w:tcPr>
            <w:tcW w:w="1980" w:type="dxa"/>
          </w:tcPr>
          <w:p w14:paraId="211A7CF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Married + de facto</w:t>
            </w:r>
          </w:p>
        </w:tc>
        <w:tc>
          <w:tcPr>
            <w:tcW w:w="1710" w:type="dxa"/>
          </w:tcPr>
          <w:p w14:paraId="1039B04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710" w:type="dxa"/>
          </w:tcPr>
          <w:p w14:paraId="102C80B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r>
      <w:tr w:rsidR="00CE4D52" w:rsidRPr="006B13E0" w14:paraId="1A3BD379" w14:textId="77777777" w:rsidTr="002B305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000" w:type="dxa"/>
            <w:gridSpan w:val="5"/>
            <w:shd w:val="clear" w:color="auto" w:fill="F2F2F2" w:themeFill="background1" w:themeFillShade="F2"/>
          </w:tcPr>
          <w:p w14:paraId="23A8B531"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Self-reported Physical Activity</w:t>
            </w:r>
          </w:p>
        </w:tc>
      </w:tr>
      <w:tr w:rsidR="00CE4D52" w:rsidRPr="006B13E0" w14:paraId="2E4EC7CC" w14:textId="77777777" w:rsidTr="002B3051">
        <w:trPr>
          <w:trHeight w:val="235"/>
        </w:trPr>
        <w:tc>
          <w:tcPr>
            <w:cnfStyle w:val="001000000000" w:firstRow="0" w:lastRow="0" w:firstColumn="1" w:lastColumn="0" w:oddVBand="0" w:evenVBand="0" w:oddHBand="0" w:evenHBand="0" w:firstRowFirstColumn="0" w:firstRowLastColumn="0" w:lastRowFirstColumn="0" w:lastRowLastColumn="0"/>
            <w:tcW w:w="1710" w:type="dxa"/>
          </w:tcPr>
          <w:p w14:paraId="042C850E" w14:textId="77777777" w:rsidR="00CE4D52" w:rsidRPr="006B13E0" w:rsidRDefault="00CE4D52" w:rsidP="002B3051">
            <w:pPr>
              <w:rPr>
                <w:rFonts w:ascii="Gill Sans MT" w:hAnsi="Gill Sans MT"/>
                <w:sz w:val="20"/>
                <w:szCs w:val="20"/>
                <w:lang w:val="en-GB"/>
              </w:rPr>
            </w:pPr>
          </w:p>
        </w:tc>
        <w:tc>
          <w:tcPr>
            <w:tcW w:w="1890" w:type="dxa"/>
          </w:tcPr>
          <w:p w14:paraId="3AF9112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Activity counts / METS</w:t>
            </w:r>
          </w:p>
        </w:tc>
        <w:tc>
          <w:tcPr>
            <w:tcW w:w="1980" w:type="dxa"/>
          </w:tcPr>
          <w:p w14:paraId="0012C47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Categorised: sedentary, low active, active, very active</w:t>
            </w:r>
          </w:p>
        </w:tc>
        <w:tc>
          <w:tcPr>
            <w:tcW w:w="1710" w:type="dxa"/>
          </w:tcPr>
          <w:p w14:paraId="6B07691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Duration (%) in posture: lying/sitting, standing, walking</w:t>
            </w:r>
          </w:p>
        </w:tc>
        <w:tc>
          <w:tcPr>
            <w:tcW w:w="1710" w:type="dxa"/>
          </w:tcPr>
          <w:p w14:paraId="16574DC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Duration (%) in posture: lying, sitting, standing, dynamic standing, walking, running, cycling</w:t>
            </w:r>
          </w:p>
        </w:tc>
      </w:tr>
      <w:tr w:rsidR="00CE4D52" w:rsidRPr="006B13E0" w14:paraId="65236D8C" w14:textId="77777777" w:rsidTr="002B30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000" w:type="dxa"/>
            <w:gridSpan w:val="5"/>
            <w:shd w:val="clear" w:color="auto" w:fill="F2F2F2" w:themeFill="background1" w:themeFillShade="F2"/>
          </w:tcPr>
          <w:p w14:paraId="1F53990E"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Clinical and other Health Outcomes</w:t>
            </w:r>
          </w:p>
        </w:tc>
      </w:tr>
      <w:tr w:rsidR="00CE4D52" w:rsidRPr="006B13E0" w14:paraId="2854A806" w14:textId="77777777" w:rsidTr="002B3051">
        <w:trPr>
          <w:trHeight w:val="235"/>
        </w:trPr>
        <w:tc>
          <w:tcPr>
            <w:cnfStyle w:val="001000000000" w:firstRow="0" w:lastRow="0" w:firstColumn="1" w:lastColumn="0" w:oddVBand="0" w:evenVBand="0" w:oddHBand="0" w:evenHBand="0" w:firstRowFirstColumn="0" w:firstRowLastColumn="0" w:lastRowFirstColumn="0" w:lastRowLastColumn="0"/>
            <w:tcW w:w="1710" w:type="dxa"/>
          </w:tcPr>
          <w:p w14:paraId="1B2E8E4B"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General Health</w:t>
            </w:r>
          </w:p>
        </w:tc>
        <w:tc>
          <w:tcPr>
            <w:tcW w:w="1890" w:type="dxa"/>
          </w:tcPr>
          <w:p w14:paraId="6415A57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Poor, fair, good, very good, excellent</w:t>
            </w:r>
          </w:p>
        </w:tc>
        <w:tc>
          <w:tcPr>
            <w:tcW w:w="1980" w:type="dxa"/>
          </w:tcPr>
          <w:p w14:paraId="2D78C3D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0-10 scale</w:t>
            </w:r>
          </w:p>
        </w:tc>
        <w:tc>
          <w:tcPr>
            <w:tcW w:w="1710" w:type="dxa"/>
          </w:tcPr>
          <w:p w14:paraId="0CFE804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710" w:type="dxa"/>
          </w:tcPr>
          <w:p w14:paraId="1A8CD85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r>
      <w:tr w:rsidR="00CE4D52" w:rsidRPr="006B13E0" w14:paraId="39FA8804" w14:textId="77777777" w:rsidTr="002B305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10" w:type="dxa"/>
          </w:tcPr>
          <w:p w14:paraId="52BEB1EA"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Cardiovascular Health</w:t>
            </w:r>
          </w:p>
        </w:tc>
        <w:tc>
          <w:tcPr>
            <w:tcW w:w="1890" w:type="dxa"/>
          </w:tcPr>
          <w:p w14:paraId="78BC3FA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Cholesterol</w:t>
            </w:r>
          </w:p>
        </w:tc>
        <w:tc>
          <w:tcPr>
            <w:tcW w:w="1980" w:type="dxa"/>
          </w:tcPr>
          <w:p w14:paraId="68E2440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Blood glucose</w:t>
            </w:r>
          </w:p>
        </w:tc>
        <w:tc>
          <w:tcPr>
            <w:tcW w:w="1710" w:type="dxa"/>
          </w:tcPr>
          <w:p w14:paraId="4B59A00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HRV/HRR</w:t>
            </w:r>
          </w:p>
        </w:tc>
        <w:tc>
          <w:tcPr>
            <w:tcW w:w="1710" w:type="dxa"/>
          </w:tcPr>
          <w:p w14:paraId="485D2FA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Blood Pressure</w:t>
            </w:r>
          </w:p>
        </w:tc>
      </w:tr>
      <w:tr w:rsidR="00CE4D52" w:rsidRPr="006B13E0" w14:paraId="70472212" w14:textId="77777777" w:rsidTr="002B3051">
        <w:trPr>
          <w:trHeight w:val="235"/>
        </w:trPr>
        <w:tc>
          <w:tcPr>
            <w:cnfStyle w:val="001000000000" w:firstRow="0" w:lastRow="0" w:firstColumn="1" w:lastColumn="0" w:oddVBand="0" w:evenVBand="0" w:oddHBand="0" w:evenHBand="0" w:firstRowFirstColumn="0" w:firstRowLastColumn="0" w:lastRowFirstColumn="0" w:lastRowLastColumn="0"/>
            <w:tcW w:w="1710" w:type="dxa"/>
          </w:tcPr>
          <w:p w14:paraId="5B40D393"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Mental Health</w:t>
            </w:r>
          </w:p>
        </w:tc>
        <w:tc>
          <w:tcPr>
            <w:tcW w:w="1890" w:type="dxa"/>
          </w:tcPr>
          <w:p w14:paraId="61018B3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Mini Mental State Examination (score &lt;25)</w:t>
            </w:r>
          </w:p>
        </w:tc>
        <w:tc>
          <w:tcPr>
            <w:tcW w:w="1980" w:type="dxa"/>
          </w:tcPr>
          <w:p w14:paraId="13477F0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DASS</w:t>
            </w:r>
          </w:p>
        </w:tc>
        <w:tc>
          <w:tcPr>
            <w:tcW w:w="1710" w:type="dxa"/>
          </w:tcPr>
          <w:p w14:paraId="38E0D72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710" w:type="dxa"/>
          </w:tcPr>
          <w:p w14:paraId="24ABDCE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r>
      <w:tr w:rsidR="00CE4D52" w:rsidRPr="006B13E0" w14:paraId="01FAED75" w14:textId="77777777" w:rsidTr="002B305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10" w:type="dxa"/>
          </w:tcPr>
          <w:p w14:paraId="73F312A8"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Pain</w:t>
            </w:r>
          </w:p>
        </w:tc>
        <w:tc>
          <w:tcPr>
            <w:tcW w:w="1890" w:type="dxa"/>
          </w:tcPr>
          <w:p w14:paraId="4F1FBCA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0-10 scale (worst, average, best)</w:t>
            </w:r>
          </w:p>
        </w:tc>
        <w:tc>
          <w:tcPr>
            <w:tcW w:w="1980" w:type="dxa"/>
          </w:tcPr>
          <w:p w14:paraId="0F94413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Number of days with (bothersome) pain</w:t>
            </w:r>
          </w:p>
        </w:tc>
        <w:tc>
          <w:tcPr>
            <w:tcW w:w="1710" w:type="dxa"/>
          </w:tcPr>
          <w:p w14:paraId="45975EF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p>
        </w:tc>
        <w:tc>
          <w:tcPr>
            <w:tcW w:w="1710" w:type="dxa"/>
          </w:tcPr>
          <w:p w14:paraId="5B23A8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GB"/>
              </w:rPr>
            </w:pPr>
          </w:p>
        </w:tc>
      </w:tr>
      <w:tr w:rsidR="00CE4D52" w:rsidRPr="006B13E0" w14:paraId="3A07497C" w14:textId="77777777" w:rsidTr="002B3051">
        <w:trPr>
          <w:trHeight w:val="235"/>
        </w:trPr>
        <w:tc>
          <w:tcPr>
            <w:cnfStyle w:val="001000000000" w:firstRow="0" w:lastRow="0" w:firstColumn="1" w:lastColumn="0" w:oddVBand="0" w:evenVBand="0" w:oddHBand="0" w:evenHBand="0" w:firstRowFirstColumn="0" w:firstRowLastColumn="0" w:lastRowFirstColumn="0" w:lastRowLastColumn="0"/>
            <w:tcW w:w="1710" w:type="dxa"/>
          </w:tcPr>
          <w:p w14:paraId="12745030" w14:textId="77777777" w:rsidR="00CE4D52" w:rsidRPr="006B13E0" w:rsidRDefault="00CE4D52" w:rsidP="002B3051">
            <w:pPr>
              <w:rPr>
                <w:rFonts w:ascii="Gill Sans MT" w:hAnsi="Gill Sans MT"/>
                <w:sz w:val="20"/>
                <w:szCs w:val="20"/>
                <w:lang w:val="en-GB"/>
              </w:rPr>
            </w:pPr>
            <w:r w:rsidRPr="006B13E0">
              <w:rPr>
                <w:rFonts w:ascii="Gill Sans MT" w:hAnsi="Gill Sans MT"/>
                <w:sz w:val="20"/>
                <w:szCs w:val="20"/>
                <w:lang w:val="en-GB"/>
              </w:rPr>
              <w:t>Disability</w:t>
            </w:r>
          </w:p>
        </w:tc>
        <w:tc>
          <w:tcPr>
            <w:tcW w:w="1890" w:type="dxa"/>
          </w:tcPr>
          <w:p w14:paraId="1334FB2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EuroQol-5D</w:t>
            </w:r>
          </w:p>
        </w:tc>
        <w:tc>
          <w:tcPr>
            <w:tcW w:w="1980" w:type="dxa"/>
          </w:tcPr>
          <w:p w14:paraId="729332F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Ö</w:t>
            </w:r>
            <w:r w:rsidRPr="006B13E0">
              <w:rPr>
                <w:rFonts w:ascii="Gill Sans MT" w:hAnsi="Gill Sans MT"/>
                <w:sz w:val="20"/>
                <w:szCs w:val="20"/>
                <w:lang w:val="en-GB"/>
              </w:rPr>
              <w:t>MPQ</w:t>
            </w:r>
          </w:p>
        </w:tc>
        <w:tc>
          <w:tcPr>
            <w:tcW w:w="1710" w:type="dxa"/>
          </w:tcPr>
          <w:p w14:paraId="141667D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RMDQ</w:t>
            </w:r>
          </w:p>
        </w:tc>
        <w:tc>
          <w:tcPr>
            <w:tcW w:w="1710" w:type="dxa"/>
          </w:tcPr>
          <w:p w14:paraId="3A99D18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6B13E0">
              <w:rPr>
                <w:rFonts w:ascii="Gill Sans MT" w:hAnsi="Gill Sans MT"/>
                <w:sz w:val="20"/>
                <w:szCs w:val="20"/>
                <w:lang w:val="en-GB"/>
              </w:rPr>
              <w:t>ODI</w:t>
            </w:r>
          </w:p>
        </w:tc>
      </w:tr>
    </w:tbl>
    <w:p w14:paraId="449AEB0B" w14:textId="77777777" w:rsidR="00CE4D52" w:rsidRDefault="00CE4D52" w:rsidP="00CE4D52">
      <w:pPr>
        <w:spacing w:after="0" w:line="240" w:lineRule="auto"/>
        <w:rPr>
          <w:rFonts w:ascii="Gill Sans MT" w:hAnsi="Gill Sans MT"/>
          <w:b/>
          <w:sz w:val="20"/>
          <w:szCs w:val="20"/>
          <w:lang w:val="en-US"/>
        </w:rPr>
      </w:pPr>
    </w:p>
    <w:p w14:paraId="0637EC67" w14:textId="77777777" w:rsidR="00CE4D52" w:rsidRPr="006B13E0" w:rsidRDefault="00CE4D52" w:rsidP="00CE4D52">
      <w:pPr>
        <w:spacing w:after="0" w:line="240" w:lineRule="auto"/>
        <w:rPr>
          <w:rFonts w:ascii="Gill Sans MT" w:hAnsi="Gill Sans MT"/>
          <w:sz w:val="20"/>
          <w:szCs w:val="20"/>
          <w:lang w:val="en-US"/>
        </w:rPr>
      </w:pPr>
      <w:r w:rsidRPr="006B13E0">
        <w:rPr>
          <w:rFonts w:ascii="Gill Sans MT" w:hAnsi="Gill Sans MT"/>
          <w:b/>
          <w:sz w:val="20"/>
          <w:szCs w:val="20"/>
          <w:lang w:val="en-US"/>
        </w:rPr>
        <w:t>However:</w:t>
      </w:r>
      <w:r w:rsidRPr="006B13E0">
        <w:rPr>
          <w:rFonts w:ascii="Gill Sans MT" w:hAnsi="Gill Sans MT"/>
          <w:sz w:val="20"/>
          <w:szCs w:val="20"/>
          <w:lang w:val="en-US"/>
        </w:rPr>
        <w:t xml:space="preserve"> Final decisions require a</w:t>
      </w:r>
      <w:r w:rsidRPr="006B13E0">
        <w:rPr>
          <w:rFonts w:ascii="Gill Sans MT" w:hAnsi="Gill Sans MT"/>
          <w:sz w:val="20"/>
          <w:szCs w:val="20"/>
          <w:lang w:val="en-GB"/>
        </w:rPr>
        <w:t xml:space="preserve"> complete variable</w:t>
      </w:r>
      <w:r w:rsidRPr="006B13E0">
        <w:rPr>
          <w:rFonts w:ascii="Gill Sans MT" w:hAnsi="Gill Sans MT"/>
          <w:sz w:val="20"/>
          <w:szCs w:val="20"/>
          <w:lang w:val="en-US"/>
        </w:rPr>
        <w:t xml:space="preserve"> list. </w:t>
      </w:r>
    </w:p>
    <w:p w14:paraId="2A74D202"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5EA95F1B"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pPr>
    </w:p>
    <w:p w14:paraId="22B27A7C" w14:textId="77777777" w:rsidR="00CE4D52" w:rsidRPr="00B23F4B" w:rsidRDefault="00CE4D52" w:rsidP="00CE4D52">
      <w:pPr>
        <w:widowControl w:val="0"/>
        <w:autoSpaceDE w:val="0"/>
        <w:autoSpaceDN w:val="0"/>
        <w:adjustRightInd w:val="0"/>
        <w:spacing w:after="0" w:line="360" w:lineRule="auto"/>
        <w:rPr>
          <w:rFonts w:ascii="Gill Sans MT" w:hAnsi="Gill Sans MT"/>
          <w:sz w:val="20"/>
          <w:szCs w:val="20"/>
          <w:lang w:val="en-US"/>
        </w:rPr>
      </w:pPr>
    </w:p>
    <w:p w14:paraId="34119B33" w14:textId="77777777" w:rsidR="00CE4D52" w:rsidRDefault="00CE4D52" w:rsidP="00CE4D52">
      <w:pPr>
        <w:rPr>
          <w:rFonts w:ascii="Gill Sans MT" w:hAnsi="Gill Sans MT"/>
          <w:sz w:val="20"/>
          <w:szCs w:val="20"/>
          <w:lang w:val="en-US"/>
        </w:rPr>
      </w:pPr>
      <w:r>
        <w:rPr>
          <w:rFonts w:ascii="Gill Sans MT" w:hAnsi="Gill Sans MT"/>
          <w:sz w:val="20"/>
          <w:szCs w:val="20"/>
          <w:lang w:val="en-US"/>
        </w:rPr>
        <w:br w:type="page"/>
      </w:r>
    </w:p>
    <w:p w14:paraId="227BB731" w14:textId="77777777" w:rsidR="00CE4D52" w:rsidRPr="00533955" w:rsidRDefault="00CE4D52" w:rsidP="00CE4D52">
      <w:pPr>
        <w:pStyle w:val="Heading1"/>
        <w:rPr>
          <w:rFonts w:ascii="Gill Sans MT" w:hAnsi="Gill Sans MT"/>
          <w:b/>
          <w:color w:val="006666"/>
          <w:sz w:val="36"/>
          <w:lang w:val="en-US"/>
        </w:rPr>
      </w:pPr>
      <w:bookmarkStart w:id="22" w:name="_Toc526859595"/>
      <w:r w:rsidRPr="00533955">
        <w:rPr>
          <w:rFonts w:ascii="Gill Sans MT" w:hAnsi="Gill Sans MT"/>
          <w:b/>
          <w:color w:val="006666"/>
          <w:sz w:val="36"/>
          <w:lang w:val="en-US"/>
        </w:rPr>
        <w:lastRenderedPageBreak/>
        <w:t>Appendix 3: Workshop 3</w:t>
      </w:r>
      <w:bookmarkEnd w:id="22"/>
    </w:p>
    <w:p w14:paraId="7F2F8719" w14:textId="77777777" w:rsidR="00CE4D52" w:rsidRPr="00525A2D" w:rsidRDefault="00CE4D52" w:rsidP="00CE4D52">
      <w:pPr>
        <w:widowControl w:val="0"/>
        <w:autoSpaceDE w:val="0"/>
        <w:autoSpaceDN w:val="0"/>
        <w:adjustRightInd w:val="0"/>
        <w:spacing w:after="0" w:line="360" w:lineRule="auto"/>
        <w:rPr>
          <w:rFonts w:ascii="Gill Sans MT" w:hAnsi="Gill Sans MT"/>
          <w:b/>
          <w:color w:val="006666"/>
          <w:sz w:val="28"/>
          <w:szCs w:val="20"/>
          <w:lang w:val="en-US"/>
        </w:rPr>
      </w:pPr>
    </w:p>
    <w:p w14:paraId="5D5EC20A" w14:textId="77777777" w:rsidR="00CE4D52" w:rsidRPr="00533955" w:rsidRDefault="00CE4D52" w:rsidP="00CE4D52">
      <w:pPr>
        <w:pStyle w:val="Heading2"/>
        <w:rPr>
          <w:rFonts w:ascii="Gill Sans MT" w:hAnsi="Gill Sans MT"/>
          <w:color w:val="006666"/>
          <w:sz w:val="28"/>
          <w:szCs w:val="28"/>
          <w:lang w:val="en-US"/>
        </w:rPr>
      </w:pPr>
      <w:bookmarkStart w:id="23" w:name="_Toc526859596"/>
      <w:r w:rsidRPr="00533955">
        <w:rPr>
          <w:rFonts w:ascii="Gill Sans MT" w:hAnsi="Gill Sans MT"/>
          <w:color w:val="006666"/>
          <w:sz w:val="28"/>
          <w:szCs w:val="28"/>
          <w:lang w:val="en-US"/>
        </w:rPr>
        <w:t xml:space="preserve">Appendix 3.1: </w:t>
      </w:r>
      <w:r w:rsidRPr="00533955">
        <w:rPr>
          <w:rFonts w:ascii="Gill Sans MT" w:hAnsi="Gill Sans MT"/>
          <w:color w:val="006666"/>
          <w:sz w:val="28"/>
          <w:szCs w:val="28"/>
          <w:lang w:val="en-GB"/>
        </w:rPr>
        <w:t>Summary of draft protocol for accelerometer measurement</w:t>
      </w:r>
      <w:bookmarkEnd w:id="23"/>
    </w:p>
    <w:p w14:paraId="1746F27F" w14:textId="77777777" w:rsidR="00CE4D52" w:rsidRPr="00691376" w:rsidRDefault="00CE4D52" w:rsidP="00CE4D52">
      <w:pPr>
        <w:widowControl w:val="0"/>
        <w:autoSpaceDE w:val="0"/>
        <w:autoSpaceDN w:val="0"/>
        <w:adjustRightInd w:val="0"/>
        <w:spacing w:after="0" w:line="360" w:lineRule="auto"/>
        <w:rPr>
          <w:rFonts w:ascii="Gill Sans MT" w:hAnsi="Gill Sans MT"/>
          <w:b/>
          <w:sz w:val="20"/>
          <w:szCs w:val="20"/>
          <w:lang w:val="en-US"/>
        </w:rPr>
      </w:pPr>
    </w:p>
    <w:p w14:paraId="17D1A517" w14:textId="77777777" w:rsidR="00CE4D52" w:rsidRPr="006B13E0" w:rsidRDefault="00CE4D52" w:rsidP="00CE4D52">
      <w:pPr>
        <w:spacing w:after="0" w:line="240" w:lineRule="auto"/>
        <w:jc w:val="center"/>
        <w:rPr>
          <w:rFonts w:ascii="Gill Sans MT" w:hAnsi="Gill Sans MT" w:cs="Times New Roman"/>
          <w:b/>
          <w:sz w:val="20"/>
          <w:szCs w:val="20"/>
        </w:rPr>
      </w:pPr>
      <w:r w:rsidRPr="006B13E0">
        <w:rPr>
          <w:rFonts w:ascii="Gill Sans MT" w:hAnsi="Gill Sans MT" w:cs="Times New Roman"/>
          <w:b/>
          <w:sz w:val="20"/>
          <w:szCs w:val="20"/>
        </w:rPr>
        <w:t>Prospective Harmonization of Accelerometer Data</w:t>
      </w:r>
    </w:p>
    <w:p w14:paraId="60B72A9C" w14:textId="77777777" w:rsidR="00CE4D52" w:rsidRPr="006B13E0" w:rsidRDefault="00CE4D52" w:rsidP="00CE4D52">
      <w:pPr>
        <w:spacing w:after="0" w:line="240" w:lineRule="auto"/>
        <w:jc w:val="center"/>
        <w:rPr>
          <w:rFonts w:ascii="Gill Sans MT" w:hAnsi="Gill Sans MT" w:cs="Times New Roman"/>
          <w:b/>
          <w:sz w:val="20"/>
          <w:szCs w:val="20"/>
        </w:rPr>
      </w:pPr>
    </w:p>
    <w:p w14:paraId="6DEA98E8" w14:textId="77777777" w:rsidR="00CE4D52" w:rsidRPr="006B13E0" w:rsidRDefault="00CE4D52" w:rsidP="00CE4D52">
      <w:pPr>
        <w:spacing w:after="0" w:line="240" w:lineRule="auto"/>
        <w:contextualSpacing/>
        <w:rPr>
          <w:rFonts w:ascii="Gill Sans MT" w:hAnsi="Gill Sans MT"/>
          <w:sz w:val="20"/>
          <w:szCs w:val="20"/>
          <w:lang w:val="en-US"/>
        </w:rPr>
      </w:pPr>
      <w:r w:rsidRPr="006B13E0">
        <w:rPr>
          <w:rFonts w:ascii="Gill Sans MT" w:hAnsi="Gill Sans MT"/>
          <w:sz w:val="20"/>
          <w:szCs w:val="20"/>
          <w:lang w:val="en-US"/>
        </w:rPr>
        <w:t xml:space="preserve">By taking advantage of the accelerometers’ capacity as an inclinometer and placing the accelerometer on the thigh, studies are now able to provide more detailed information on physical activity types (e.g. walking, cycling and running) and body postures (e.g. sitting/lying and standing) </w:t>
      </w:r>
      <w:sdt>
        <w:sdtPr>
          <w:rPr>
            <w:rFonts w:ascii="Gill Sans MT" w:hAnsi="Gill Sans MT"/>
            <w:sz w:val="20"/>
            <w:szCs w:val="20"/>
            <w:lang w:val="en-US"/>
          </w:rPr>
          <w:id w:val="1223105452"/>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Sko14 \l 3081 </w:instrText>
          </w:r>
          <w:r w:rsidRPr="006B13E0">
            <w:rPr>
              <w:rFonts w:ascii="Gill Sans MT" w:hAnsi="Gill Sans MT"/>
              <w:sz w:val="20"/>
              <w:szCs w:val="20"/>
              <w:lang w:val="en-US"/>
            </w:rPr>
            <w:fldChar w:fldCharType="separate"/>
          </w:r>
          <w:r w:rsidRPr="006B13E0">
            <w:rPr>
              <w:rFonts w:ascii="Gill Sans MT" w:hAnsi="Gill Sans MT"/>
              <w:noProof/>
              <w:sz w:val="20"/>
              <w:szCs w:val="20"/>
            </w:rPr>
            <w:t>(Skotte, et al., 2014)</w:t>
          </w:r>
          <w:r w:rsidRPr="006B13E0">
            <w:rPr>
              <w:rFonts w:ascii="Gill Sans MT" w:hAnsi="Gill Sans MT"/>
              <w:sz w:val="20"/>
              <w:szCs w:val="20"/>
              <w:lang w:val="en-US"/>
            </w:rPr>
            <w:fldChar w:fldCharType="end"/>
          </w:r>
        </w:sdtContent>
      </w:sdt>
      <w:r w:rsidRPr="006B13E0">
        <w:rPr>
          <w:rFonts w:ascii="Gill Sans MT" w:hAnsi="Gill Sans MT"/>
          <w:sz w:val="20"/>
          <w:szCs w:val="20"/>
          <w:lang w:val="en-US"/>
        </w:rPr>
        <w:t xml:space="preserve"> </w:t>
      </w:r>
      <w:sdt>
        <w:sdtPr>
          <w:rPr>
            <w:rFonts w:ascii="Gill Sans MT" w:hAnsi="Gill Sans MT"/>
            <w:sz w:val="20"/>
            <w:szCs w:val="20"/>
            <w:lang w:val="en-US"/>
          </w:rPr>
          <w:id w:val="-1491246672"/>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Ste15 \l 3081 </w:instrText>
          </w:r>
          <w:r w:rsidRPr="006B13E0">
            <w:rPr>
              <w:rFonts w:ascii="Gill Sans MT" w:hAnsi="Gill Sans MT"/>
              <w:sz w:val="20"/>
              <w:szCs w:val="20"/>
              <w:lang w:val="en-US"/>
            </w:rPr>
            <w:fldChar w:fldCharType="separate"/>
          </w:r>
          <w:r w:rsidRPr="006B13E0">
            <w:rPr>
              <w:rFonts w:ascii="Gill Sans MT" w:hAnsi="Gill Sans MT"/>
              <w:noProof/>
              <w:sz w:val="20"/>
              <w:szCs w:val="20"/>
            </w:rPr>
            <w:t>(Stemland, et al., 2015)</w:t>
          </w:r>
          <w:r w:rsidRPr="006B13E0">
            <w:rPr>
              <w:rFonts w:ascii="Gill Sans MT" w:hAnsi="Gill Sans MT"/>
              <w:sz w:val="20"/>
              <w:szCs w:val="20"/>
              <w:lang w:val="en-US"/>
            </w:rPr>
            <w:fldChar w:fldCharType="end"/>
          </w:r>
        </w:sdtContent>
      </w:sdt>
      <w:r w:rsidRPr="006B13E0">
        <w:rPr>
          <w:rFonts w:ascii="Gill Sans MT" w:hAnsi="Gill Sans MT"/>
          <w:sz w:val="20"/>
          <w:szCs w:val="20"/>
          <w:lang w:val="en-US"/>
        </w:rPr>
        <w:t xml:space="preserve">. Large cohort studies have started to implement thigh mounted accelerometer protocols, primarily using three different brands of triaxial accelerometers: </w:t>
      </w:r>
      <w:proofErr w:type="spellStart"/>
      <w:r w:rsidRPr="006B13E0">
        <w:rPr>
          <w:rFonts w:ascii="Gill Sans MT" w:hAnsi="Gill Sans MT"/>
          <w:sz w:val="20"/>
          <w:szCs w:val="20"/>
          <w:lang w:val="en-US"/>
        </w:rPr>
        <w:t>ActiGraph</w:t>
      </w:r>
      <w:proofErr w:type="spellEnd"/>
      <w:r w:rsidRPr="006B13E0">
        <w:rPr>
          <w:rFonts w:ascii="Gill Sans MT" w:hAnsi="Gill Sans MT"/>
          <w:sz w:val="20"/>
          <w:szCs w:val="20"/>
          <w:lang w:val="en-US"/>
        </w:rPr>
        <w:t xml:space="preserve">, ActivPAL and Axivity. To facilitate future pooling of individual participant accelerometer data, harmonization of methods for data collection is warranted </w:t>
      </w:r>
      <w:sdt>
        <w:sdtPr>
          <w:rPr>
            <w:rFonts w:ascii="Gill Sans MT" w:hAnsi="Gill Sans MT"/>
            <w:sz w:val="20"/>
            <w:szCs w:val="20"/>
            <w:lang w:val="en-US"/>
          </w:rPr>
          <w:id w:val="343444343"/>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Atk17 \l 3081 </w:instrText>
          </w:r>
          <w:r w:rsidRPr="006B13E0">
            <w:rPr>
              <w:rFonts w:ascii="Gill Sans MT" w:hAnsi="Gill Sans MT"/>
              <w:sz w:val="20"/>
              <w:szCs w:val="20"/>
              <w:lang w:val="en-US"/>
            </w:rPr>
            <w:fldChar w:fldCharType="separate"/>
          </w:r>
          <w:r w:rsidRPr="006B13E0">
            <w:rPr>
              <w:rFonts w:ascii="Gill Sans MT" w:hAnsi="Gill Sans MT"/>
              <w:noProof/>
              <w:sz w:val="20"/>
              <w:szCs w:val="20"/>
            </w:rPr>
            <w:t>(Atkin, et al., 2017)</w:t>
          </w:r>
          <w:r w:rsidRPr="006B13E0">
            <w:rPr>
              <w:rFonts w:ascii="Gill Sans MT" w:hAnsi="Gill Sans MT"/>
              <w:sz w:val="20"/>
              <w:szCs w:val="20"/>
              <w:lang w:val="en-US"/>
            </w:rPr>
            <w:fldChar w:fldCharType="end"/>
          </w:r>
        </w:sdtContent>
      </w:sdt>
      <w:sdt>
        <w:sdtPr>
          <w:rPr>
            <w:rFonts w:ascii="Gill Sans MT" w:hAnsi="Gill Sans MT"/>
            <w:sz w:val="20"/>
            <w:szCs w:val="20"/>
            <w:lang w:val="en-US"/>
          </w:rPr>
          <w:id w:val="-1837910069"/>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For15 \l 3081 </w:instrText>
          </w:r>
          <w:r w:rsidRPr="006B13E0">
            <w:rPr>
              <w:rFonts w:ascii="Gill Sans MT" w:hAnsi="Gill Sans MT"/>
              <w:sz w:val="20"/>
              <w:szCs w:val="20"/>
              <w:lang w:val="en-US"/>
            </w:rPr>
            <w:fldChar w:fldCharType="separate"/>
          </w:r>
          <w:r>
            <w:rPr>
              <w:rFonts w:ascii="Gill Sans MT" w:hAnsi="Gill Sans MT"/>
              <w:noProof/>
              <w:sz w:val="20"/>
              <w:szCs w:val="20"/>
            </w:rPr>
            <w:t xml:space="preserve"> </w:t>
          </w:r>
          <w:r w:rsidRPr="006B13E0">
            <w:rPr>
              <w:rFonts w:ascii="Gill Sans MT" w:hAnsi="Gill Sans MT"/>
              <w:noProof/>
              <w:sz w:val="20"/>
              <w:szCs w:val="20"/>
            </w:rPr>
            <w:t>(Fortier, et al., 2015)</w:t>
          </w:r>
          <w:r w:rsidRPr="006B13E0">
            <w:rPr>
              <w:rFonts w:ascii="Gill Sans MT" w:hAnsi="Gill Sans MT"/>
              <w:sz w:val="20"/>
              <w:szCs w:val="20"/>
              <w:lang w:val="en-US"/>
            </w:rPr>
            <w:fldChar w:fldCharType="end"/>
          </w:r>
        </w:sdtContent>
      </w:sdt>
      <w:r w:rsidRPr="006B13E0">
        <w:rPr>
          <w:rFonts w:ascii="Gill Sans MT" w:hAnsi="Gill Sans MT"/>
          <w:sz w:val="20"/>
          <w:szCs w:val="20"/>
          <w:lang w:val="en-US"/>
        </w:rPr>
        <w:t xml:space="preserve">. The following key recommendations for accelerometer measurement protocols are based on a review by </w:t>
      </w:r>
      <w:proofErr w:type="spellStart"/>
      <w:r w:rsidRPr="006B13E0">
        <w:rPr>
          <w:rFonts w:ascii="Gill Sans MT" w:hAnsi="Gill Sans MT"/>
          <w:sz w:val="20"/>
          <w:szCs w:val="20"/>
          <w:lang w:val="en-US"/>
        </w:rPr>
        <w:t>Edwardsson</w:t>
      </w:r>
      <w:proofErr w:type="spellEnd"/>
      <w:r w:rsidRPr="006B13E0">
        <w:rPr>
          <w:rFonts w:ascii="Gill Sans MT" w:hAnsi="Gill Sans MT"/>
          <w:sz w:val="20"/>
          <w:szCs w:val="20"/>
          <w:lang w:val="en-US"/>
        </w:rPr>
        <w:t xml:space="preserve"> </w:t>
      </w:r>
      <w:sdt>
        <w:sdtPr>
          <w:rPr>
            <w:rFonts w:ascii="Gill Sans MT" w:hAnsi="Gill Sans MT"/>
            <w:sz w:val="20"/>
            <w:szCs w:val="20"/>
            <w:lang w:val="en-US"/>
          </w:rPr>
          <w:id w:val="-138810573"/>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Edw17 \l 3081 </w:instrText>
          </w:r>
          <w:r w:rsidRPr="006B13E0">
            <w:rPr>
              <w:rFonts w:ascii="Gill Sans MT" w:hAnsi="Gill Sans MT"/>
              <w:sz w:val="20"/>
              <w:szCs w:val="20"/>
              <w:lang w:val="en-US"/>
            </w:rPr>
            <w:fldChar w:fldCharType="separate"/>
          </w:r>
          <w:r w:rsidRPr="006B13E0">
            <w:rPr>
              <w:rFonts w:ascii="Gill Sans MT" w:hAnsi="Gill Sans MT"/>
              <w:noProof/>
              <w:sz w:val="20"/>
              <w:szCs w:val="20"/>
            </w:rPr>
            <w:t>(Edwardson, et al., 2017)</w:t>
          </w:r>
          <w:r w:rsidRPr="006B13E0">
            <w:rPr>
              <w:rFonts w:ascii="Gill Sans MT" w:hAnsi="Gill Sans MT"/>
              <w:sz w:val="20"/>
              <w:szCs w:val="20"/>
              <w:lang w:val="en-US"/>
            </w:rPr>
            <w:fldChar w:fldCharType="end"/>
          </w:r>
        </w:sdtContent>
      </w:sdt>
      <w:r w:rsidRPr="006B13E0">
        <w:rPr>
          <w:rFonts w:ascii="Gill Sans MT" w:hAnsi="Gill Sans MT"/>
          <w:sz w:val="20"/>
          <w:szCs w:val="20"/>
          <w:lang w:val="en-US"/>
        </w:rPr>
        <w:t xml:space="preserve">, a best practice paper by Matthews et al </w:t>
      </w:r>
      <w:sdt>
        <w:sdtPr>
          <w:rPr>
            <w:rFonts w:ascii="Gill Sans MT" w:hAnsi="Gill Sans MT"/>
            <w:sz w:val="20"/>
            <w:szCs w:val="20"/>
            <w:lang w:val="en-US"/>
          </w:rPr>
          <w:id w:val="-1686201172"/>
          <w:citation/>
        </w:sdtPr>
        <w:sdtContent>
          <w:r w:rsidRPr="006B13E0">
            <w:rPr>
              <w:rFonts w:ascii="Gill Sans MT" w:hAnsi="Gill Sans MT"/>
              <w:sz w:val="20"/>
              <w:szCs w:val="20"/>
              <w:lang w:val="en-US"/>
            </w:rPr>
            <w:fldChar w:fldCharType="begin"/>
          </w:r>
          <w:r w:rsidRPr="006B13E0">
            <w:rPr>
              <w:rFonts w:ascii="Gill Sans MT" w:hAnsi="Gill Sans MT"/>
              <w:sz w:val="20"/>
              <w:szCs w:val="20"/>
            </w:rPr>
            <w:instrText xml:space="preserve"> CITATION Mat12 \l 3081 </w:instrText>
          </w:r>
          <w:r w:rsidRPr="006B13E0">
            <w:rPr>
              <w:rFonts w:ascii="Gill Sans MT" w:hAnsi="Gill Sans MT"/>
              <w:sz w:val="20"/>
              <w:szCs w:val="20"/>
              <w:lang w:val="en-US"/>
            </w:rPr>
            <w:fldChar w:fldCharType="separate"/>
          </w:r>
          <w:r w:rsidRPr="006B13E0">
            <w:rPr>
              <w:rFonts w:ascii="Gill Sans MT" w:hAnsi="Gill Sans MT"/>
              <w:noProof/>
              <w:sz w:val="20"/>
              <w:szCs w:val="20"/>
            </w:rPr>
            <w:t>(Matthews, et al., 2012)</w:t>
          </w:r>
          <w:r w:rsidRPr="006B13E0">
            <w:rPr>
              <w:rFonts w:ascii="Gill Sans MT" w:hAnsi="Gill Sans MT"/>
              <w:sz w:val="20"/>
              <w:szCs w:val="20"/>
              <w:lang w:val="en-US"/>
            </w:rPr>
            <w:fldChar w:fldCharType="end"/>
          </w:r>
        </w:sdtContent>
      </w:sdt>
      <w:r w:rsidRPr="006B13E0">
        <w:rPr>
          <w:rFonts w:ascii="Gill Sans MT" w:hAnsi="Gill Sans MT"/>
          <w:sz w:val="20"/>
          <w:szCs w:val="20"/>
          <w:lang w:val="en-US"/>
        </w:rPr>
        <w:t>, and on experiences from ongoing epidemiologic studies in free-living adults.</w:t>
      </w:r>
    </w:p>
    <w:p w14:paraId="5BF8EE3F" w14:textId="77777777" w:rsidR="00CE4D52" w:rsidRPr="006B13E0" w:rsidRDefault="00CE4D52" w:rsidP="00CE4D52">
      <w:pPr>
        <w:spacing w:after="0" w:line="240" w:lineRule="auto"/>
        <w:contextualSpacing/>
        <w:rPr>
          <w:rFonts w:ascii="Gill Sans MT" w:hAnsi="Gill Sans MT"/>
          <w:sz w:val="20"/>
          <w:szCs w:val="20"/>
          <w:lang w:val="en-US"/>
        </w:rPr>
      </w:pPr>
    </w:p>
    <w:p w14:paraId="77D8CB5D"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Wear period </w:t>
      </w:r>
      <w:r w:rsidRPr="006B13E0">
        <w:rPr>
          <w:rFonts w:ascii="Gill Sans MT" w:hAnsi="Gill Sans MT"/>
          <w:sz w:val="20"/>
          <w:szCs w:val="20"/>
          <w:lang w:val="en-US"/>
        </w:rPr>
        <w:t xml:space="preserve">Employ a 24-hour wearing protocol for at least 7 days: midnight to midnight. </w:t>
      </w:r>
    </w:p>
    <w:p w14:paraId="52FE9EE1"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Attachment location </w:t>
      </w:r>
      <w:r w:rsidRPr="006B13E0">
        <w:rPr>
          <w:rFonts w:ascii="Gill Sans MT" w:hAnsi="Gill Sans MT"/>
          <w:sz w:val="20"/>
          <w:szCs w:val="20"/>
          <w:lang w:val="en-US"/>
        </w:rPr>
        <w:t xml:space="preserve">Anterior mid right thigh. </w:t>
      </w:r>
    </w:p>
    <w:p w14:paraId="0D21ED64"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Attachment method</w:t>
      </w:r>
    </w:p>
    <w:p w14:paraId="699CCC06" w14:textId="77777777" w:rsidR="00CE4D52" w:rsidRPr="006B13E0" w:rsidRDefault="00CE4D52" w:rsidP="00CE4D52">
      <w:pPr>
        <w:pStyle w:val="ListParagraph"/>
        <w:numPr>
          <w:ilvl w:val="0"/>
          <w:numId w:val="13"/>
        </w:numPr>
        <w:spacing w:after="0" w:line="240" w:lineRule="auto"/>
        <w:rPr>
          <w:rFonts w:ascii="Gill Sans MT" w:hAnsi="Gill Sans MT"/>
          <w:b/>
          <w:sz w:val="20"/>
          <w:szCs w:val="20"/>
          <w:lang w:val="en-US"/>
        </w:rPr>
      </w:pPr>
      <w:r w:rsidRPr="006B13E0">
        <w:rPr>
          <w:rFonts w:ascii="Gill Sans MT" w:hAnsi="Gill Sans MT"/>
          <w:sz w:val="20"/>
          <w:szCs w:val="20"/>
          <w:lang w:val="en-US"/>
        </w:rPr>
        <w:t xml:space="preserve">Attachment methods: </w:t>
      </w:r>
      <w:proofErr w:type="spellStart"/>
      <w:r w:rsidRPr="006B13E0">
        <w:rPr>
          <w:rFonts w:ascii="Gill Sans MT" w:hAnsi="Gill Sans MT"/>
          <w:sz w:val="20"/>
          <w:szCs w:val="20"/>
          <w:lang w:val="en-US"/>
        </w:rPr>
        <w:t>Hypafix</w:t>
      </w:r>
      <w:proofErr w:type="spellEnd"/>
      <w:r w:rsidRPr="006B13E0">
        <w:rPr>
          <w:rFonts w:ascii="Gill Sans MT" w:hAnsi="Gill Sans MT"/>
          <w:sz w:val="20"/>
          <w:szCs w:val="20"/>
          <w:lang w:val="en-US"/>
        </w:rPr>
        <w:t xml:space="preserve">, </w:t>
      </w:r>
      <w:proofErr w:type="spellStart"/>
      <w:r w:rsidRPr="006B13E0">
        <w:rPr>
          <w:rFonts w:ascii="Gill Sans MT" w:hAnsi="Gill Sans MT"/>
          <w:sz w:val="20"/>
          <w:szCs w:val="20"/>
          <w:lang w:val="en-US"/>
        </w:rPr>
        <w:t>Opsite</w:t>
      </w:r>
      <w:proofErr w:type="spellEnd"/>
      <w:r w:rsidRPr="006B13E0">
        <w:rPr>
          <w:rFonts w:ascii="Gill Sans MT" w:hAnsi="Gill Sans MT"/>
          <w:sz w:val="20"/>
          <w:szCs w:val="20"/>
          <w:lang w:val="en-US"/>
        </w:rPr>
        <w:t xml:space="preserve"> </w:t>
      </w:r>
      <w:proofErr w:type="spellStart"/>
      <w:r w:rsidRPr="006B13E0">
        <w:rPr>
          <w:rFonts w:ascii="Gill Sans MT" w:hAnsi="Gill Sans MT"/>
          <w:sz w:val="20"/>
          <w:szCs w:val="20"/>
          <w:lang w:val="en-US"/>
        </w:rPr>
        <w:t>flexifix</w:t>
      </w:r>
      <w:proofErr w:type="spellEnd"/>
      <w:r w:rsidRPr="006B13E0">
        <w:rPr>
          <w:rFonts w:ascii="Gill Sans MT" w:hAnsi="Gill Sans MT"/>
          <w:sz w:val="20"/>
          <w:szCs w:val="20"/>
          <w:lang w:val="en-US"/>
        </w:rPr>
        <w:t xml:space="preserve">, </w:t>
      </w:r>
      <w:proofErr w:type="spellStart"/>
      <w:r w:rsidRPr="006B13E0">
        <w:rPr>
          <w:rFonts w:ascii="Gill Sans MT" w:hAnsi="Gill Sans MT"/>
          <w:sz w:val="20"/>
          <w:szCs w:val="20"/>
          <w:lang w:val="en-US"/>
        </w:rPr>
        <w:t>Palstickie</w:t>
      </w:r>
      <w:proofErr w:type="spellEnd"/>
      <w:r w:rsidRPr="006B13E0">
        <w:rPr>
          <w:rFonts w:ascii="Gill Sans MT" w:hAnsi="Gill Sans MT"/>
          <w:sz w:val="20"/>
          <w:szCs w:val="20"/>
          <w:lang w:val="en-US"/>
        </w:rPr>
        <w:t xml:space="preserve">, ‘Hair-set’ double sided adhesive tape in combination with plastic covering and </w:t>
      </w:r>
      <w:proofErr w:type="spellStart"/>
      <w:r w:rsidRPr="006B13E0">
        <w:rPr>
          <w:rFonts w:ascii="Gill Sans MT" w:hAnsi="Gill Sans MT"/>
          <w:sz w:val="20"/>
          <w:szCs w:val="20"/>
          <w:lang w:val="en-US"/>
        </w:rPr>
        <w:t>Opsite</w:t>
      </w:r>
      <w:proofErr w:type="spellEnd"/>
      <w:r w:rsidRPr="006B13E0">
        <w:rPr>
          <w:rFonts w:ascii="Gill Sans MT" w:hAnsi="Gill Sans MT"/>
          <w:sz w:val="20"/>
          <w:szCs w:val="20"/>
          <w:lang w:val="en-US"/>
        </w:rPr>
        <w:t xml:space="preserve"> </w:t>
      </w:r>
      <w:proofErr w:type="spellStart"/>
      <w:r w:rsidRPr="006B13E0">
        <w:rPr>
          <w:rFonts w:ascii="Gill Sans MT" w:hAnsi="Gill Sans MT"/>
          <w:sz w:val="20"/>
          <w:szCs w:val="20"/>
          <w:lang w:val="en-US"/>
        </w:rPr>
        <w:t>flexifix</w:t>
      </w:r>
      <w:proofErr w:type="spellEnd"/>
      <w:r w:rsidRPr="006B13E0">
        <w:rPr>
          <w:rFonts w:ascii="Gill Sans MT" w:hAnsi="Gill Sans MT"/>
          <w:sz w:val="20"/>
          <w:szCs w:val="20"/>
          <w:lang w:val="en-US"/>
        </w:rPr>
        <w:t xml:space="preserve">. </w:t>
      </w:r>
    </w:p>
    <w:p w14:paraId="3F4BF2F2" w14:textId="77777777" w:rsidR="00CE4D52" w:rsidRPr="006B13E0" w:rsidRDefault="00CE4D52" w:rsidP="00CE4D52">
      <w:pPr>
        <w:pStyle w:val="ListParagraph"/>
        <w:numPr>
          <w:ilvl w:val="0"/>
          <w:numId w:val="13"/>
        </w:numPr>
        <w:spacing w:after="0" w:line="240" w:lineRule="auto"/>
        <w:rPr>
          <w:rFonts w:ascii="Gill Sans MT" w:hAnsi="Gill Sans MT"/>
          <w:b/>
          <w:sz w:val="20"/>
          <w:szCs w:val="20"/>
          <w:lang w:val="en-US"/>
        </w:rPr>
      </w:pPr>
      <w:r w:rsidRPr="006B13E0">
        <w:rPr>
          <w:rFonts w:ascii="Gill Sans MT" w:hAnsi="Gill Sans MT"/>
          <w:sz w:val="20"/>
          <w:szCs w:val="20"/>
          <w:lang w:val="en-US"/>
        </w:rPr>
        <w:t xml:space="preserve">If the accelerometer is not waterproof, it should be sealed in waterproof dressing/nitrile sleeve.   </w:t>
      </w:r>
    </w:p>
    <w:p w14:paraId="5FB415EA" w14:textId="77777777" w:rsidR="00CE4D52" w:rsidRPr="006B13E0" w:rsidRDefault="00CE4D52" w:rsidP="00CE4D52">
      <w:pPr>
        <w:pStyle w:val="ListParagraph"/>
        <w:numPr>
          <w:ilvl w:val="0"/>
          <w:numId w:val="13"/>
        </w:numPr>
        <w:spacing w:after="0" w:line="240" w:lineRule="auto"/>
        <w:rPr>
          <w:rFonts w:ascii="Gill Sans MT" w:hAnsi="Gill Sans MT"/>
          <w:b/>
          <w:sz w:val="20"/>
          <w:szCs w:val="20"/>
          <w:lang w:val="en-US"/>
        </w:rPr>
      </w:pPr>
      <w:r w:rsidRPr="006B13E0">
        <w:rPr>
          <w:rFonts w:ascii="Gill Sans MT" w:hAnsi="Gill Sans MT"/>
          <w:sz w:val="20"/>
          <w:szCs w:val="20"/>
          <w:lang w:val="en-US"/>
        </w:rPr>
        <w:t xml:space="preserve">It is not clear how the type of attachment may influence wear compliance. </w:t>
      </w:r>
    </w:p>
    <w:p w14:paraId="1AB99058"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Instructions for participants </w:t>
      </w:r>
      <w:r w:rsidRPr="006B13E0">
        <w:rPr>
          <w:rFonts w:ascii="Gill Sans MT" w:hAnsi="Gill Sans MT"/>
          <w:sz w:val="20"/>
          <w:szCs w:val="20"/>
          <w:lang w:val="en-US"/>
        </w:rPr>
        <w:t xml:space="preserve">Provide verbal, visual, and written instructions to participants on how to wear the device correctly. </w:t>
      </w:r>
    </w:p>
    <w:p w14:paraId="5BE34DBE"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Diary </w:t>
      </w:r>
      <w:r w:rsidRPr="006B13E0">
        <w:rPr>
          <w:rFonts w:ascii="Gill Sans MT" w:hAnsi="Gill Sans MT"/>
          <w:sz w:val="20"/>
          <w:szCs w:val="20"/>
          <w:lang w:val="en-US"/>
        </w:rPr>
        <w:t xml:space="preserve">Provide a diary (paper or electronic) to collect information on wake and sleep time, time in and out of bed, any removal times, and other contexts of interest, e.g. work times. Keep it simple. </w:t>
      </w:r>
    </w:p>
    <w:p w14:paraId="3A2A60B1"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Sample frequencies, software, initialization and data extraction </w:t>
      </w:r>
      <w:r w:rsidRPr="006B13E0">
        <w:rPr>
          <w:rFonts w:ascii="Gill Sans MT" w:hAnsi="Gill Sans MT"/>
          <w:sz w:val="20"/>
          <w:szCs w:val="20"/>
          <w:lang w:val="en-US"/>
        </w:rPr>
        <w:t xml:space="preserve">Default sample frequencies for the Actigraph, Axivity and ActivPal accelerometers. </w:t>
      </w:r>
    </w:p>
    <w:p w14:paraId="06CC4B02"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Calibration </w:t>
      </w:r>
      <w:r w:rsidRPr="006B13E0">
        <w:rPr>
          <w:rFonts w:ascii="Gill Sans MT" w:hAnsi="Gill Sans MT"/>
          <w:sz w:val="20"/>
          <w:szCs w:val="20"/>
          <w:lang w:val="en-US"/>
        </w:rPr>
        <w:t>If multiple accelerometers are used simultaneously, a calibration procedure should be performed.</w:t>
      </w:r>
    </w:p>
    <w:p w14:paraId="666643FF"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Compliance and return of monitors </w:t>
      </w:r>
      <w:r w:rsidRPr="006B13E0">
        <w:rPr>
          <w:rFonts w:ascii="Gill Sans MT" w:hAnsi="Gill Sans MT"/>
          <w:sz w:val="20"/>
          <w:szCs w:val="20"/>
          <w:lang w:val="en-US"/>
        </w:rPr>
        <w:t xml:space="preserve">How to distribute and have participants return monitor and diary after the field-based data collection period to avoid loss of monitors and valuable data. </w:t>
      </w:r>
    </w:p>
    <w:p w14:paraId="7C4B7748" w14:textId="77777777" w:rsidR="00CE4D52" w:rsidRPr="006B13E0" w:rsidRDefault="00CE4D52" w:rsidP="00CE4D52">
      <w:pPr>
        <w:pStyle w:val="ListParagraph"/>
        <w:numPr>
          <w:ilvl w:val="0"/>
          <w:numId w:val="12"/>
        </w:numPr>
        <w:spacing w:after="0" w:line="240" w:lineRule="auto"/>
        <w:rPr>
          <w:rFonts w:ascii="Gill Sans MT" w:hAnsi="Gill Sans MT"/>
          <w:b/>
          <w:sz w:val="20"/>
          <w:szCs w:val="20"/>
          <w:lang w:val="en-US"/>
        </w:rPr>
      </w:pPr>
      <w:r w:rsidRPr="006B13E0">
        <w:rPr>
          <w:rFonts w:ascii="Gill Sans MT" w:hAnsi="Gill Sans MT"/>
          <w:b/>
          <w:sz w:val="20"/>
          <w:szCs w:val="20"/>
          <w:lang w:val="en-US"/>
        </w:rPr>
        <w:t xml:space="preserve">Data quality control </w:t>
      </w:r>
      <w:r w:rsidRPr="006B13E0">
        <w:rPr>
          <w:rFonts w:ascii="Gill Sans MT" w:hAnsi="Gill Sans MT"/>
          <w:sz w:val="20"/>
          <w:szCs w:val="20"/>
          <w:lang w:val="en-US"/>
        </w:rPr>
        <w:t>Use quality controls to check classifications (wake time, work time, sleep etc), ideally against an external source of data, such as a diary. No waking wear identification method is universally accepted.</w:t>
      </w:r>
    </w:p>
    <w:p w14:paraId="762C09B4" w14:textId="77777777" w:rsidR="00CE4D52" w:rsidRPr="006B13E0" w:rsidRDefault="00CE4D52" w:rsidP="00CE4D52">
      <w:pPr>
        <w:spacing w:after="0" w:line="240" w:lineRule="auto"/>
        <w:rPr>
          <w:rFonts w:ascii="Gill Sans MT" w:hAnsi="Gill Sans MT"/>
          <w:sz w:val="20"/>
          <w:szCs w:val="20"/>
          <w:lang w:val="en-US"/>
        </w:rPr>
      </w:pPr>
    </w:p>
    <w:p w14:paraId="127D24AC" w14:textId="77777777" w:rsidR="00CE4D52" w:rsidRDefault="00CE4D52" w:rsidP="00CE4D52">
      <w:pPr>
        <w:rPr>
          <w:rFonts w:ascii="Gill Sans MT" w:hAnsi="Gill Sans MT"/>
          <w:sz w:val="20"/>
          <w:szCs w:val="20"/>
          <w:lang w:val="en-US"/>
        </w:rPr>
      </w:pPr>
      <w:r>
        <w:rPr>
          <w:rFonts w:ascii="Gill Sans MT" w:hAnsi="Gill Sans MT"/>
          <w:sz w:val="20"/>
          <w:szCs w:val="20"/>
          <w:lang w:val="en-US"/>
        </w:rPr>
        <w:br w:type="page"/>
      </w:r>
    </w:p>
    <w:p w14:paraId="65F48BB6" w14:textId="77777777" w:rsidR="00CE4D52" w:rsidRPr="00533955" w:rsidRDefault="00CE4D52" w:rsidP="00CE4D52">
      <w:pPr>
        <w:pStyle w:val="Heading2"/>
        <w:rPr>
          <w:rFonts w:ascii="Gill Sans MT" w:hAnsi="Gill Sans MT"/>
          <w:color w:val="006666"/>
          <w:sz w:val="28"/>
          <w:szCs w:val="28"/>
          <w:lang w:val="en-US"/>
        </w:rPr>
      </w:pPr>
      <w:bookmarkStart w:id="24" w:name="_Toc526859597"/>
      <w:r w:rsidRPr="00533955">
        <w:rPr>
          <w:rFonts w:ascii="Gill Sans MT" w:hAnsi="Gill Sans MT"/>
          <w:color w:val="006666"/>
          <w:sz w:val="28"/>
          <w:szCs w:val="28"/>
          <w:lang w:val="en-US"/>
        </w:rPr>
        <w:lastRenderedPageBreak/>
        <w:t>Appendix 3.2: Tables of core variables and core outcomes</w:t>
      </w:r>
      <w:bookmarkEnd w:id="24"/>
    </w:p>
    <w:p w14:paraId="71A0ABEB"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tbl>
      <w:tblPr>
        <w:tblStyle w:val="PlainTable2"/>
        <w:tblW w:w="0" w:type="auto"/>
        <w:tblLook w:val="04A0" w:firstRow="1" w:lastRow="0" w:firstColumn="1" w:lastColumn="0" w:noHBand="0" w:noVBand="1"/>
      </w:tblPr>
      <w:tblGrid>
        <w:gridCol w:w="1958"/>
        <w:gridCol w:w="2241"/>
        <w:gridCol w:w="2391"/>
        <w:gridCol w:w="2437"/>
      </w:tblGrid>
      <w:tr w:rsidR="00CE4D52" w:rsidRPr="006B13E0" w14:paraId="09ACCB67" w14:textId="77777777" w:rsidTr="002B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gridSpan w:val="4"/>
            <w:tcBorders>
              <w:top w:val="nil"/>
            </w:tcBorders>
          </w:tcPr>
          <w:p w14:paraId="3BF0384E" w14:textId="77777777" w:rsidR="00CE4D52" w:rsidRPr="006B13E0" w:rsidRDefault="00CE4D52" w:rsidP="002B3051">
            <w:pPr>
              <w:rPr>
                <w:rFonts w:ascii="Gill Sans MT" w:hAnsi="Gill Sans MT" w:cs="Times New Roman"/>
                <w:sz w:val="20"/>
                <w:szCs w:val="20"/>
              </w:rPr>
            </w:pPr>
            <w:bookmarkStart w:id="25" w:name="_Toc526773541"/>
            <w:bookmarkStart w:id="26" w:name="_Toc526850165"/>
            <w:r w:rsidRPr="006B13E0">
              <w:rPr>
                <w:rFonts w:ascii="Gill Sans MT" w:hAnsi="Gill Sans MT"/>
                <w:sz w:val="20"/>
                <w:szCs w:val="20"/>
              </w:rPr>
              <w:t xml:space="preserve">Table </w:t>
            </w:r>
            <w:r w:rsidRPr="006B13E0">
              <w:rPr>
                <w:rFonts w:ascii="Gill Sans MT" w:hAnsi="Gill Sans MT"/>
                <w:sz w:val="20"/>
                <w:szCs w:val="20"/>
              </w:rPr>
              <w:fldChar w:fldCharType="begin"/>
            </w:r>
            <w:r w:rsidRPr="006B13E0">
              <w:rPr>
                <w:rFonts w:ascii="Gill Sans MT" w:hAnsi="Gill Sans MT"/>
                <w:sz w:val="20"/>
                <w:szCs w:val="20"/>
              </w:rPr>
              <w:instrText xml:space="preserve"> SEQ Table \* ARABIC </w:instrText>
            </w:r>
            <w:r w:rsidRPr="006B13E0">
              <w:rPr>
                <w:rFonts w:ascii="Gill Sans MT" w:hAnsi="Gill Sans MT"/>
                <w:sz w:val="20"/>
                <w:szCs w:val="20"/>
              </w:rPr>
              <w:fldChar w:fldCharType="separate"/>
            </w:r>
            <w:r>
              <w:rPr>
                <w:rFonts w:ascii="Gill Sans MT" w:hAnsi="Gill Sans MT"/>
                <w:noProof/>
                <w:sz w:val="20"/>
                <w:szCs w:val="20"/>
              </w:rPr>
              <w:t>3</w:t>
            </w:r>
            <w:r w:rsidRPr="006B13E0">
              <w:rPr>
                <w:rFonts w:ascii="Gill Sans MT" w:hAnsi="Gill Sans MT"/>
                <w:sz w:val="20"/>
                <w:szCs w:val="20"/>
              </w:rPr>
              <w:fldChar w:fldCharType="end"/>
            </w:r>
            <w:r w:rsidRPr="006B13E0">
              <w:rPr>
                <w:rFonts w:ascii="Gill Sans MT" w:hAnsi="Gill Sans MT"/>
                <w:sz w:val="20"/>
                <w:szCs w:val="20"/>
              </w:rPr>
              <w:t>: Core Contextual Variables</w:t>
            </w:r>
            <w:bookmarkEnd w:id="25"/>
            <w:bookmarkEnd w:id="26"/>
          </w:p>
        </w:tc>
      </w:tr>
      <w:tr w:rsidR="00CE4D52" w:rsidRPr="006B13E0" w14:paraId="76A8F11B"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4503D156"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Domain</w:t>
            </w:r>
          </w:p>
        </w:tc>
        <w:tc>
          <w:tcPr>
            <w:tcW w:w="2469" w:type="dxa"/>
            <w:hideMark/>
          </w:tcPr>
          <w:p w14:paraId="3E829C7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b/>
                <w:sz w:val="20"/>
                <w:szCs w:val="20"/>
              </w:rPr>
            </w:pPr>
            <w:r w:rsidRPr="006B13E0">
              <w:rPr>
                <w:rFonts w:ascii="Gill Sans MT" w:hAnsi="Gill Sans MT" w:cs="Times New Roman"/>
                <w:b/>
                <w:sz w:val="20"/>
                <w:szCs w:val="20"/>
              </w:rPr>
              <w:t>Construct</w:t>
            </w:r>
          </w:p>
        </w:tc>
        <w:tc>
          <w:tcPr>
            <w:tcW w:w="2469" w:type="dxa"/>
            <w:hideMark/>
          </w:tcPr>
          <w:p w14:paraId="33B890D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b/>
                <w:sz w:val="20"/>
                <w:szCs w:val="20"/>
              </w:rPr>
            </w:pPr>
            <w:r w:rsidRPr="006B13E0">
              <w:rPr>
                <w:rFonts w:ascii="Gill Sans MT" w:hAnsi="Gill Sans MT" w:cs="Times New Roman"/>
                <w:b/>
                <w:sz w:val="20"/>
                <w:szCs w:val="20"/>
              </w:rPr>
              <w:t>Description</w:t>
            </w:r>
          </w:p>
        </w:tc>
        <w:tc>
          <w:tcPr>
            <w:tcW w:w="2469" w:type="dxa"/>
            <w:hideMark/>
          </w:tcPr>
          <w:p w14:paraId="4A9950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b/>
                <w:sz w:val="20"/>
                <w:szCs w:val="20"/>
              </w:rPr>
            </w:pPr>
            <w:r w:rsidRPr="006B13E0">
              <w:rPr>
                <w:rFonts w:ascii="Gill Sans MT" w:hAnsi="Gill Sans MT" w:cs="Times New Roman"/>
                <w:b/>
                <w:sz w:val="20"/>
                <w:szCs w:val="20"/>
              </w:rPr>
              <w:t>Challenges/comments</w:t>
            </w:r>
          </w:p>
        </w:tc>
      </w:tr>
      <w:tr w:rsidR="00CE4D52" w:rsidRPr="006B13E0" w14:paraId="5B4764A1"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4A367FAF"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Sociodemographic</w:t>
            </w:r>
          </w:p>
        </w:tc>
        <w:tc>
          <w:tcPr>
            <w:tcW w:w="2469" w:type="dxa"/>
            <w:hideMark/>
          </w:tcPr>
          <w:p w14:paraId="27CD458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Gender</w:t>
            </w:r>
          </w:p>
        </w:tc>
        <w:tc>
          <w:tcPr>
            <w:tcW w:w="2469" w:type="dxa"/>
          </w:tcPr>
          <w:p w14:paraId="08F1F80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c>
          <w:tcPr>
            <w:tcW w:w="2469" w:type="dxa"/>
          </w:tcPr>
          <w:p w14:paraId="45C6160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162DA020" w14:textId="77777777" w:rsidTr="002B305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20" w:type="dxa"/>
            <w:vMerge/>
          </w:tcPr>
          <w:p w14:paraId="5CEC51C6" w14:textId="77777777" w:rsidR="00CE4D52" w:rsidRPr="006B13E0" w:rsidRDefault="00CE4D52" w:rsidP="002B3051">
            <w:pPr>
              <w:rPr>
                <w:rFonts w:ascii="Gill Sans MT" w:hAnsi="Gill Sans MT" w:cs="Times New Roman"/>
                <w:sz w:val="20"/>
                <w:szCs w:val="20"/>
              </w:rPr>
            </w:pPr>
          </w:p>
        </w:tc>
        <w:tc>
          <w:tcPr>
            <w:tcW w:w="2469" w:type="dxa"/>
            <w:hideMark/>
          </w:tcPr>
          <w:p w14:paraId="7109F83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Age</w:t>
            </w:r>
          </w:p>
        </w:tc>
        <w:tc>
          <w:tcPr>
            <w:tcW w:w="2469" w:type="dxa"/>
          </w:tcPr>
          <w:p w14:paraId="268517C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c>
          <w:tcPr>
            <w:tcW w:w="2469" w:type="dxa"/>
          </w:tcPr>
          <w:p w14:paraId="5AEECCA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1931FD38"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6F64985B" w14:textId="77777777" w:rsidR="00CE4D52" w:rsidRPr="006B13E0" w:rsidRDefault="00CE4D52" w:rsidP="002B3051">
            <w:pPr>
              <w:rPr>
                <w:rFonts w:ascii="Gill Sans MT" w:hAnsi="Gill Sans MT" w:cs="Times New Roman"/>
                <w:sz w:val="20"/>
                <w:szCs w:val="20"/>
              </w:rPr>
            </w:pPr>
          </w:p>
        </w:tc>
        <w:tc>
          <w:tcPr>
            <w:tcW w:w="2469" w:type="dxa"/>
            <w:hideMark/>
          </w:tcPr>
          <w:p w14:paraId="0135C5C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Ethnicity</w:t>
            </w:r>
          </w:p>
        </w:tc>
        <w:tc>
          <w:tcPr>
            <w:tcW w:w="2469" w:type="dxa"/>
          </w:tcPr>
          <w:p w14:paraId="06F0702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c>
          <w:tcPr>
            <w:tcW w:w="2469" w:type="dxa"/>
            <w:hideMark/>
          </w:tcPr>
          <w:p w14:paraId="510A74D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Country specific</w:t>
            </w:r>
          </w:p>
        </w:tc>
      </w:tr>
      <w:tr w:rsidR="00CE4D52" w:rsidRPr="006B13E0" w14:paraId="15B11B69"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14:paraId="2DCC0EAF" w14:textId="77777777" w:rsidR="00CE4D52" w:rsidRPr="006B13E0" w:rsidRDefault="00CE4D52" w:rsidP="002B3051">
            <w:pPr>
              <w:rPr>
                <w:rFonts w:ascii="Gill Sans MT" w:hAnsi="Gill Sans MT" w:cs="Times New Roman"/>
                <w:sz w:val="20"/>
                <w:szCs w:val="20"/>
              </w:rPr>
            </w:pPr>
          </w:p>
        </w:tc>
        <w:tc>
          <w:tcPr>
            <w:tcW w:w="2469" w:type="dxa"/>
            <w:hideMark/>
          </w:tcPr>
          <w:p w14:paraId="085C120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Marital status</w:t>
            </w:r>
          </w:p>
        </w:tc>
        <w:tc>
          <w:tcPr>
            <w:tcW w:w="2469" w:type="dxa"/>
            <w:hideMark/>
          </w:tcPr>
          <w:p w14:paraId="4F2CC18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Married/co-habituating</w:t>
            </w:r>
          </w:p>
        </w:tc>
        <w:tc>
          <w:tcPr>
            <w:tcW w:w="2469" w:type="dxa"/>
          </w:tcPr>
          <w:p w14:paraId="0309453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2EC3677E"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4675491D" w14:textId="77777777" w:rsidR="00CE4D52" w:rsidRPr="006B13E0" w:rsidRDefault="00CE4D52" w:rsidP="002B3051">
            <w:pPr>
              <w:rPr>
                <w:rFonts w:ascii="Gill Sans MT" w:hAnsi="Gill Sans MT" w:cs="Times New Roman"/>
                <w:sz w:val="20"/>
                <w:szCs w:val="20"/>
              </w:rPr>
            </w:pPr>
          </w:p>
        </w:tc>
        <w:tc>
          <w:tcPr>
            <w:tcW w:w="2469" w:type="dxa"/>
            <w:hideMark/>
          </w:tcPr>
          <w:p w14:paraId="1C82B05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Work</w:t>
            </w:r>
          </w:p>
        </w:tc>
        <w:tc>
          <w:tcPr>
            <w:tcW w:w="2469" w:type="dxa"/>
            <w:hideMark/>
          </w:tcPr>
          <w:p w14:paraId="5CB37BB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Work (yes/no)</w:t>
            </w:r>
          </w:p>
          <w:p w14:paraId="6C9D858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Type of occupation</w:t>
            </w:r>
          </w:p>
          <w:p w14:paraId="72185D6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Occupation class</w:t>
            </w:r>
          </w:p>
        </w:tc>
        <w:tc>
          <w:tcPr>
            <w:tcW w:w="2469" w:type="dxa"/>
            <w:hideMark/>
          </w:tcPr>
          <w:p w14:paraId="2BC48F8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Country- and cultural specific</w:t>
            </w:r>
          </w:p>
        </w:tc>
      </w:tr>
      <w:tr w:rsidR="00CE4D52" w:rsidRPr="006B13E0" w14:paraId="7D05B5D9"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196615C2"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SES</w:t>
            </w:r>
          </w:p>
        </w:tc>
        <w:tc>
          <w:tcPr>
            <w:tcW w:w="2469" w:type="dxa"/>
            <w:hideMark/>
          </w:tcPr>
          <w:p w14:paraId="7C5D63C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Education</w:t>
            </w:r>
          </w:p>
        </w:tc>
        <w:tc>
          <w:tcPr>
            <w:tcW w:w="2469" w:type="dxa"/>
            <w:hideMark/>
          </w:tcPr>
          <w:p w14:paraId="25CAB5B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Level/years of education</w:t>
            </w:r>
          </w:p>
        </w:tc>
        <w:tc>
          <w:tcPr>
            <w:tcW w:w="2469" w:type="dxa"/>
            <w:hideMark/>
          </w:tcPr>
          <w:p w14:paraId="6CAB270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Country- and cultural specific</w:t>
            </w:r>
          </w:p>
        </w:tc>
      </w:tr>
      <w:tr w:rsidR="00CE4D52" w:rsidRPr="006B13E0" w14:paraId="5BCAAF4F"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5F1E328D" w14:textId="77777777" w:rsidR="00CE4D52" w:rsidRPr="006B13E0" w:rsidRDefault="00CE4D52" w:rsidP="002B3051">
            <w:pPr>
              <w:rPr>
                <w:rFonts w:ascii="Gill Sans MT" w:hAnsi="Gill Sans MT" w:cs="Times New Roman"/>
                <w:sz w:val="20"/>
                <w:szCs w:val="20"/>
              </w:rPr>
            </w:pPr>
          </w:p>
        </w:tc>
        <w:tc>
          <w:tcPr>
            <w:tcW w:w="2469" w:type="dxa"/>
            <w:hideMark/>
          </w:tcPr>
          <w:p w14:paraId="24863AA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Income</w:t>
            </w:r>
          </w:p>
        </w:tc>
        <w:tc>
          <w:tcPr>
            <w:tcW w:w="2469" w:type="dxa"/>
            <w:hideMark/>
          </w:tcPr>
          <w:p w14:paraId="4C84833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Self-report/register</w:t>
            </w:r>
          </w:p>
        </w:tc>
        <w:tc>
          <w:tcPr>
            <w:tcW w:w="2469" w:type="dxa"/>
            <w:hideMark/>
          </w:tcPr>
          <w:p w14:paraId="12AB96F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Country specific</w:t>
            </w:r>
          </w:p>
        </w:tc>
      </w:tr>
      <w:tr w:rsidR="00CE4D52" w:rsidRPr="006B13E0" w14:paraId="7495F667"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09B44B09"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Behaviour</w:t>
            </w:r>
          </w:p>
        </w:tc>
        <w:tc>
          <w:tcPr>
            <w:tcW w:w="2469" w:type="dxa"/>
            <w:hideMark/>
          </w:tcPr>
          <w:p w14:paraId="64AF49D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Physical activity</w:t>
            </w:r>
          </w:p>
        </w:tc>
        <w:tc>
          <w:tcPr>
            <w:tcW w:w="2469" w:type="dxa"/>
            <w:hideMark/>
          </w:tcPr>
          <w:p w14:paraId="33B1D34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Self-reported sports/exercise</w:t>
            </w:r>
          </w:p>
          <w:p w14:paraId="4803B19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Self-reported commuting</w:t>
            </w:r>
          </w:p>
        </w:tc>
        <w:tc>
          <w:tcPr>
            <w:tcW w:w="2469" w:type="dxa"/>
          </w:tcPr>
          <w:p w14:paraId="50C019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164514EF"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381AD02B" w14:textId="77777777" w:rsidR="00CE4D52" w:rsidRPr="006B13E0" w:rsidRDefault="00CE4D52" w:rsidP="002B3051">
            <w:pPr>
              <w:rPr>
                <w:rFonts w:ascii="Gill Sans MT" w:hAnsi="Gill Sans MT" w:cs="Times New Roman"/>
                <w:sz w:val="20"/>
                <w:szCs w:val="20"/>
              </w:rPr>
            </w:pPr>
          </w:p>
        </w:tc>
        <w:tc>
          <w:tcPr>
            <w:tcW w:w="2469" w:type="dxa"/>
            <w:hideMark/>
          </w:tcPr>
          <w:p w14:paraId="77B0DA1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Sedentary behaviour</w:t>
            </w:r>
          </w:p>
        </w:tc>
        <w:tc>
          <w:tcPr>
            <w:tcW w:w="2469" w:type="dxa"/>
            <w:hideMark/>
          </w:tcPr>
          <w:p w14:paraId="56AC51D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TV-viewing time</w:t>
            </w:r>
          </w:p>
          <w:p w14:paraId="2BCD887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Pc-use</w:t>
            </w:r>
          </w:p>
          <w:p w14:paraId="06FA114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Screen time</w:t>
            </w:r>
          </w:p>
        </w:tc>
        <w:tc>
          <w:tcPr>
            <w:tcW w:w="2469" w:type="dxa"/>
          </w:tcPr>
          <w:p w14:paraId="4274CF6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177EE1E9"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14:paraId="7340D3FC" w14:textId="77777777" w:rsidR="00CE4D52" w:rsidRPr="006B13E0" w:rsidRDefault="00CE4D52" w:rsidP="002B3051">
            <w:pPr>
              <w:rPr>
                <w:rFonts w:ascii="Gill Sans MT" w:hAnsi="Gill Sans MT" w:cs="Times New Roman"/>
                <w:sz w:val="20"/>
                <w:szCs w:val="20"/>
              </w:rPr>
            </w:pPr>
          </w:p>
        </w:tc>
        <w:tc>
          <w:tcPr>
            <w:tcW w:w="2469" w:type="dxa"/>
            <w:hideMark/>
          </w:tcPr>
          <w:p w14:paraId="19116F7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Sleep</w:t>
            </w:r>
          </w:p>
        </w:tc>
        <w:tc>
          <w:tcPr>
            <w:tcW w:w="2469" w:type="dxa"/>
            <w:hideMark/>
          </w:tcPr>
          <w:p w14:paraId="4CEE316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Duration/quality</w:t>
            </w:r>
          </w:p>
        </w:tc>
        <w:tc>
          <w:tcPr>
            <w:tcW w:w="2469" w:type="dxa"/>
          </w:tcPr>
          <w:p w14:paraId="68EAEC7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4413382D"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79AD5619" w14:textId="77777777" w:rsidR="00CE4D52" w:rsidRPr="006B13E0" w:rsidRDefault="00CE4D52" w:rsidP="002B3051">
            <w:pPr>
              <w:rPr>
                <w:rFonts w:ascii="Gill Sans MT" w:hAnsi="Gill Sans MT" w:cs="Times New Roman"/>
                <w:sz w:val="20"/>
                <w:szCs w:val="20"/>
              </w:rPr>
            </w:pPr>
          </w:p>
        </w:tc>
        <w:tc>
          <w:tcPr>
            <w:tcW w:w="2469" w:type="dxa"/>
            <w:hideMark/>
          </w:tcPr>
          <w:p w14:paraId="09CCEE9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Smoking</w:t>
            </w:r>
          </w:p>
        </w:tc>
        <w:tc>
          <w:tcPr>
            <w:tcW w:w="2469" w:type="dxa"/>
            <w:hideMark/>
          </w:tcPr>
          <w:p w14:paraId="15EA449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Daily/</w:t>
            </w:r>
            <w:proofErr w:type="spellStart"/>
            <w:r w:rsidRPr="006B13E0">
              <w:rPr>
                <w:rFonts w:ascii="Gill Sans MT" w:hAnsi="Gill Sans MT" w:cs="Times New Roman"/>
                <w:sz w:val="20"/>
                <w:szCs w:val="20"/>
              </w:rPr>
              <w:t>occational</w:t>
            </w:r>
            <w:proofErr w:type="spellEnd"/>
            <w:r w:rsidRPr="006B13E0">
              <w:rPr>
                <w:rFonts w:ascii="Gill Sans MT" w:hAnsi="Gill Sans MT" w:cs="Times New Roman"/>
                <w:sz w:val="20"/>
                <w:szCs w:val="20"/>
              </w:rPr>
              <w:t>/never smoker/ex- smoker</w:t>
            </w:r>
          </w:p>
        </w:tc>
        <w:tc>
          <w:tcPr>
            <w:tcW w:w="2469" w:type="dxa"/>
          </w:tcPr>
          <w:p w14:paraId="57571D7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16FC63F6"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tcPr>
          <w:p w14:paraId="305EE22D" w14:textId="77777777" w:rsidR="00CE4D52" w:rsidRPr="006B13E0" w:rsidRDefault="00CE4D52" w:rsidP="002B3051">
            <w:pPr>
              <w:rPr>
                <w:rFonts w:ascii="Gill Sans MT" w:hAnsi="Gill Sans MT" w:cs="Times New Roman"/>
                <w:sz w:val="20"/>
                <w:szCs w:val="20"/>
              </w:rPr>
            </w:pPr>
          </w:p>
        </w:tc>
        <w:tc>
          <w:tcPr>
            <w:tcW w:w="2469" w:type="dxa"/>
            <w:hideMark/>
          </w:tcPr>
          <w:p w14:paraId="4317AB4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Alcohol</w:t>
            </w:r>
          </w:p>
        </w:tc>
        <w:tc>
          <w:tcPr>
            <w:tcW w:w="2469" w:type="dxa"/>
            <w:hideMark/>
          </w:tcPr>
          <w:p w14:paraId="7E13390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Units per week consumption</w:t>
            </w:r>
          </w:p>
        </w:tc>
        <w:tc>
          <w:tcPr>
            <w:tcW w:w="2469" w:type="dxa"/>
          </w:tcPr>
          <w:p w14:paraId="427ED69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56446C02" w14:textId="77777777" w:rsidTr="002B3051">
        <w:tc>
          <w:tcPr>
            <w:cnfStyle w:val="001000000000" w:firstRow="0" w:lastRow="0" w:firstColumn="1" w:lastColumn="0" w:oddVBand="0" w:evenVBand="0" w:oddHBand="0" w:evenHBand="0" w:firstRowFirstColumn="0" w:firstRowLastColumn="0" w:lastRowFirstColumn="0" w:lastRowLastColumn="0"/>
            <w:tcW w:w="1620" w:type="dxa"/>
            <w:vMerge/>
          </w:tcPr>
          <w:p w14:paraId="6B9391CE" w14:textId="77777777" w:rsidR="00CE4D52" w:rsidRPr="006B13E0" w:rsidRDefault="00CE4D52" w:rsidP="002B3051">
            <w:pPr>
              <w:rPr>
                <w:rFonts w:ascii="Gill Sans MT" w:hAnsi="Gill Sans MT" w:cs="Times New Roman"/>
                <w:sz w:val="20"/>
                <w:szCs w:val="20"/>
              </w:rPr>
            </w:pPr>
          </w:p>
        </w:tc>
        <w:tc>
          <w:tcPr>
            <w:tcW w:w="2469" w:type="dxa"/>
            <w:hideMark/>
          </w:tcPr>
          <w:p w14:paraId="174D89F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Diet</w:t>
            </w:r>
          </w:p>
        </w:tc>
        <w:tc>
          <w:tcPr>
            <w:tcW w:w="2469" w:type="dxa"/>
            <w:hideMark/>
          </w:tcPr>
          <w:p w14:paraId="14B1B10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Dietary quality</w:t>
            </w:r>
          </w:p>
        </w:tc>
        <w:tc>
          <w:tcPr>
            <w:tcW w:w="2469" w:type="dxa"/>
            <w:tcBorders>
              <w:top w:val="single" w:sz="4" w:space="0" w:color="7F7F7F" w:themeColor="text1" w:themeTint="80"/>
              <w:bottom w:val="single" w:sz="4" w:space="0" w:color="7F7F7F" w:themeColor="text1" w:themeTint="80"/>
            </w:tcBorders>
          </w:tcPr>
          <w:p w14:paraId="7FE02DA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bl>
    <w:p w14:paraId="19F06ACF" w14:textId="77777777" w:rsidR="00CE4D52" w:rsidRPr="006B13E0" w:rsidRDefault="00CE4D52" w:rsidP="00CE4D52">
      <w:pPr>
        <w:spacing w:after="0" w:line="240" w:lineRule="auto"/>
        <w:rPr>
          <w:rFonts w:ascii="Gill Sans MT" w:hAnsi="Gill Sans MT" w:cs="Times New Roman"/>
          <w:sz w:val="20"/>
          <w:szCs w:val="20"/>
        </w:rPr>
      </w:pPr>
    </w:p>
    <w:p w14:paraId="373E581F" w14:textId="77777777" w:rsidR="00CE4D52" w:rsidRPr="006B13E0" w:rsidRDefault="00CE4D52" w:rsidP="00CE4D52">
      <w:pPr>
        <w:spacing w:after="0" w:line="240" w:lineRule="auto"/>
        <w:rPr>
          <w:rFonts w:ascii="Gill Sans MT" w:hAnsi="Gill Sans MT" w:cs="Times New Roman"/>
          <w:sz w:val="20"/>
          <w:szCs w:val="20"/>
        </w:rPr>
      </w:pPr>
    </w:p>
    <w:p w14:paraId="6DC77DB1" w14:textId="77777777" w:rsidR="00CE4D52" w:rsidRPr="006B13E0" w:rsidRDefault="00CE4D52" w:rsidP="00CE4D52">
      <w:pPr>
        <w:pStyle w:val="Caption"/>
        <w:keepNext/>
        <w:spacing w:after="0"/>
        <w:rPr>
          <w:rFonts w:ascii="Gill Sans MT" w:hAnsi="Gill Sans MT"/>
          <w:sz w:val="20"/>
          <w:szCs w:val="20"/>
        </w:rPr>
      </w:pPr>
    </w:p>
    <w:tbl>
      <w:tblPr>
        <w:tblStyle w:val="PlainTable2"/>
        <w:tblW w:w="0" w:type="auto"/>
        <w:tblLook w:val="04A0" w:firstRow="1" w:lastRow="0" w:firstColumn="1" w:lastColumn="0" w:noHBand="0" w:noVBand="1"/>
      </w:tblPr>
      <w:tblGrid>
        <w:gridCol w:w="2340"/>
        <w:gridCol w:w="3338"/>
        <w:gridCol w:w="3339"/>
      </w:tblGrid>
      <w:tr w:rsidR="00CE4D52" w:rsidRPr="006B13E0" w14:paraId="10F9A8D2" w14:textId="77777777" w:rsidTr="002B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3"/>
            <w:tcBorders>
              <w:top w:val="nil"/>
            </w:tcBorders>
          </w:tcPr>
          <w:p w14:paraId="192DE6BD" w14:textId="77777777" w:rsidR="00CE4D52" w:rsidRPr="006B13E0" w:rsidRDefault="00CE4D52" w:rsidP="002B3051">
            <w:pPr>
              <w:rPr>
                <w:rFonts w:ascii="Gill Sans MT" w:hAnsi="Gill Sans MT" w:cs="Times New Roman"/>
                <w:sz w:val="20"/>
                <w:szCs w:val="20"/>
              </w:rPr>
            </w:pPr>
            <w:bookmarkStart w:id="27" w:name="_Toc526773542"/>
            <w:bookmarkStart w:id="28" w:name="_Toc526850166"/>
            <w:r w:rsidRPr="006B13E0">
              <w:rPr>
                <w:rFonts w:ascii="Gill Sans MT" w:hAnsi="Gill Sans MT"/>
                <w:sz w:val="20"/>
                <w:szCs w:val="20"/>
              </w:rPr>
              <w:t xml:space="preserve">Table </w:t>
            </w:r>
            <w:r w:rsidRPr="006B13E0">
              <w:rPr>
                <w:rFonts w:ascii="Gill Sans MT" w:hAnsi="Gill Sans MT"/>
                <w:sz w:val="20"/>
                <w:szCs w:val="20"/>
              </w:rPr>
              <w:fldChar w:fldCharType="begin"/>
            </w:r>
            <w:r w:rsidRPr="006B13E0">
              <w:rPr>
                <w:rFonts w:ascii="Gill Sans MT" w:hAnsi="Gill Sans MT"/>
                <w:sz w:val="20"/>
                <w:szCs w:val="20"/>
              </w:rPr>
              <w:instrText xml:space="preserve"> SEQ Table \* ARABIC </w:instrText>
            </w:r>
            <w:r w:rsidRPr="006B13E0">
              <w:rPr>
                <w:rFonts w:ascii="Gill Sans MT" w:hAnsi="Gill Sans MT"/>
                <w:sz w:val="20"/>
                <w:szCs w:val="20"/>
              </w:rPr>
              <w:fldChar w:fldCharType="separate"/>
            </w:r>
            <w:r>
              <w:rPr>
                <w:rFonts w:ascii="Gill Sans MT" w:hAnsi="Gill Sans MT"/>
                <w:noProof/>
                <w:sz w:val="20"/>
                <w:szCs w:val="20"/>
              </w:rPr>
              <w:t>4</w:t>
            </w:r>
            <w:r w:rsidRPr="006B13E0">
              <w:rPr>
                <w:rFonts w:ascii="Gill Sans MT" w:hAnsi="Gill Sans MT"/>
                <w:sz w:val="20"/>
                <w:szCs w:val="20"/>
              </w:rPr>
              <w:fldChar w:fldCharType="end"/>
            </w:r>
            <w:r w:rsidRPr="006B13E0">
              <w:rPr>
                <w:rFonts w:ascii="Gill Sans MT" w:hAnsi="Gill Sans MT"/>
                <w:sz w:val="20"/>
                <w:szCs w:val="20"/>
              </w:rPr>
              <w:t>: Core intermediate health outcomes</w:t>
            </w:r>
            <w:bookmarkEnd w:id="27"/>
            <w:bookmarkEnd w:id="28"/>
          </w:p>
        </w:tc>
      </w:tr>
      <w:tr w:rsidR="00CE4D52" w:rsidRPr="006B13E0" w14:paraId="69F8861D"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54CE30B1"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 xml:space="preserve">Domain </w:t>
            </w:r>
          </w:p>
        </w:tc>
        <w:tc>
          <w:tcPr>
            <w:tcW w:w="3338" w:type="dxa"/>
            <w:hideMark/>
          </w:tcPr>
          <w:p w14:paraId="052EDD2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b/>
                <w:sz w:val="20"/>
                <w:szCs w:val="20"/>
              </w:rPr>
            </w:pPr>
            <w:r w:rsidRPr="006B13E0">
              <w:rPr>
                <w:rFonts w:ascii="Gill Sans MT" w:hAnsi="Gill Sans MT" w:cs="Times New Roman"/>
                <w:b/>
                <w:sz w:val="20"/>
                <w:szCs w:val="20"/>
              </w:rPr>
              <w:t>Construct</w:t>
            </w:r>
          </w:p>
        </w:tc>
        <w:tc>
          <w:tcPr>
            <w:tcW w:w="3339" w:type="dxa"/>
            <w:hideMark/>
          </w:tcPr>
          <w:p w14:paraId="71E7F03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b/>
                <w:sz w:val="20"/>
                <w:szCs w:val="20"/>
              </w:rPr>
            </w:pPr>
            <w:r w:rsidRPr="006B13E0">
              <w:rPr>
                <w:rFonts w:ascii="Gill Sans MT" w:hAnsi="Gill Sans MT" w:cs="Times New Roman"/>
                <w:b/>
                <w:sz w:val="20"/>
                <w:szCs w:val="20"/>
              </w:rPr>
              <w:t>Description</w:t>
            </w:r>
          </w:p>
        </w:tc>
      </w:tr>
      <w:tr w:rsidR="00CE4D52" w:rsidRPr="006B13E0" w14:paraId="34A34695" w14:textId="77777777" w:rsidTr="002B3051">
        <w:tc>
          <w:tcPr>
            <w:cnfStyle w:val="001000000000" w:firstRow="0" w:lastRow="0" w:firstColumn="1" w:lastColumn="0" w:oddVBand="0" w:evenVBand="0" w:oddHBand="0" w:evenHBand="0" w:firstRowFirstColumn="0" w:firstRowLastColumn="0" w:lastRowFirstColumn="0" w:lastRowLastColumn="0"/>
            <w:tcW w:w="2340" w:type="dxa"/>
            <w:vMerge w:val="restart"/>
            <w:hideMark/>
          </w:tcPr>
          <w:p w14:paraId="7E3DEFA8"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Anthropometrics</w:t>
            </w:r>
          </w:p>
        </w:tc>
        <w:tc>
          <w:tcPr>
            <w:tcW w:w="3338" w:type="dxa"/>
            <w:hideMark/>
          </w:tcPr>
          <w:p w14:paraId="291FFA2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Weight</w:t>
            </w:r>
          </w:p>
        </w:tc>
        <w:tc>
          <w:tcPr>
            <w:tcW w:w="3339" w:type="dxa"/>
          </w:tcPr>
          <w:p w14:paraId="4ACCFA1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3E8B8768"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76D79020" w14:textId="77777777" w:rsidR="00CE4D52" w:rsidRPr="006B13E0" w:rsidRDefault="00CE4D52" w:rsidP="002B3051">
            <w:pPr>
              <w:rPr>
                <w:rFonts w:ascii="Gill Sans MT" w:hAnsi="Gill Sans MT" w:cs="Times New Roman"/>
                <w:sz w:val="20"/>
                <w:szCs w:val="20"/>
              </w:rPr>
            </w:pPr>
          </w:p>
        </w:tc>
        <w:tc>
          <w:tcPr>
            <w:tcW w:w="3338" w:type="dxa"/>
            <w:hideMark/>
          </w:tcPr>
          <w:p w14:paraId="46C11F3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 xml:space="preserve">Height </w:t>
            </w:r>
          </w:p>
        </w:tc>
        <w:tc>
          <w:tcPr>
            <w:tcW w:w="3339" w:type="dxa"/>
          </w:tcPr>
          <w:p w14:paraId="79D6BFD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09AD674F" w14:textId="77777777" w:rsidTr="002B3051">
        <w:tc>
          <w:tcPr>
            <w:cnfStyle w:val="001000000000" w:firstRow="0" w:lastRow="0" w:firstColumn="1" w:lastColumn="0" w:oddVBand="0" w:evenVBand="0" w:oddHBand="0" w:evenHBand="0" w:firstRowFirstColumn="0" w:firstRowLastColumn="0" w:lastRowFirstColumn="0" w:lastRowLastColumn="0"/>
            <w:tcW w:w="2340" w:type="dxa"/>
            <w:vMerge/>
          </w:tcPr>
          <w:p w14:paraId="09D68005" w14:textId="77777777" w:rsidR="00CE4D52" w:rsidRPr="006B13E0" w:rsidRDefault="00CE4D52" w:rsidP="002B3051">
            <w:pPr>
              <w:rPr>
                <w:rFonts w:ascii="Gill Sans MT" w:hAnsi="Gill Sans MT" w:cs="Times New Roman"/>
                <w:sz w:val="20"/>
                <w:szCs w:val="20"/>
              </w:rPr>
            </w:pPr>
          </w:p>
        </w:tc>
        <w:tc>
          <w:tcPr>
            <w:tcW w:w="3338" w:type="dxa"/>
            <w:hideMark/>
          </w:tcPr>
          <w:p w14:paraId="04F9EE2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BMI</w:t>
            </w:r>
          </w:p>
        </w:tc>
        <w:tc>
          <w:tcPr>
            <w:tcW w:w="3339" w:type="dxa"/>
          </w:tcPr>
          <w:p w14:paraId="0330FED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6BEF0B28"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5C60F613" w14:textId="77777777" w:rsidR="00CE4D52" w:rsidRPr="006B13E0" w:rsidRDefault="00CE4D52" w:rsidP="002B3051">
            <w:pPr>
              <w:rPr>
                <w:rFonts w:ascii="Gill Sans MT" w:hAnsi="Gill Sans MT" w:cs="Times New Roman"/>
                <w:sz w:val="20"/>
                <w:szCs w:val="20"/>
              </w:rPr>
            </w:pPr>
          </w:p>
        </w:tc>
        <w:tc>
          <w:tcPr>
            <w:tcW w:w="3338" w:type="dxa"/>
            <w:hideMark/>
          </w:tcPr>
          <w:p w14:paraId="0ECD267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Waist circumference</w:t>
            </w:r>
          </w:p>
        </w:tc>
        <w:tc>
          <w:tcPr>
            <w:tcW w:w="3339" w:type="dxa"/>
          </w:tcPr>
          <w:p w14:paraId="6F49592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6AB58093" w14:textId="77777777" w:rsidTr="002B3051">
        <w:tc>
          <w:tcPr>
            <w:cnfStyle w:val="001000000000" w:firstRow="0" w:lastRow="0" w:firstColumn="1" w:lastColumn="0" w:oddVBand="0" w:evenVBand="0" w:oddHBand="0" w:evenHBand="0" w:firstRowFirstColumn="0" w:firstRowLastColumn="0" w:lastRowFirstColumn="0" w:lastRowLastColumn="0"/>
            <w:tcW w:w="2340" w:type="dxa"/>
            <w:vMerge/>
          </w:tcPr>
          <w:p w14:paraId="4C8BE874" w14:textId="77777777" w:rsidR="00CE4D52" w:rsidRPr="006B13E0" w:rsidRDefault="00CE4D52" w:rsidP="002B3051">
            <w:pPr>
              <w:rPr>
                <w:rFonts w:ascii="Gill Sans MT" w:hAnsi="Gill Sans MT" w:cs="Times New Roman"/>
                <w:sz w:val="20"/>
                <w:szCs w:val="20"/>
              </w:rPr>
            </w:pPr>
          </w:p>
        </w:tc>
        <w:tc>
          <w:tcPr>
            <w:tcW w:w="3338" w:type="dxa"/>
            <w:hideMark/>
          </w:tcPr>
          <w:p w14:paraId="2E618BC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Fat percentage</w:t>
            </w:r>
          </w:p>
        </w:tc>
        <w:tc>
          <w:tcPr>
            <w:tcW w:w="3339" w:type="dxa"/>
          </w:tcPr>
          <w:p w14:paraId="6F3BF86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p>
        </w:tc>
      </w:tr>
      <w:tr w:rsidR="00CE4D52" w:rsidRPr="006B13E0" w14:paraId="07B63C1A"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val="restart"/>
            <w:hideMark/>
          </w:tcPr>
          <w:p w14:paraId="50127CAA"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Cardiometabolic biomarkers</w:t>
            </w:r>
          </w:p>
        </w:tc>
        <w:tc>
          <w:tcPr>
            <w:tcW w:w="3338" w:type="dxa"/>
            <w:hideMark/>
          </w:tcPr>
          <w:p w14:paraId="704569D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Blood lipids</w:t>
            </w:r>
          </w:p>
        </w:tc>
        <w:tc>
          <w:tcPr>
            <w:tcW w:w="3339" w:type="dxa"/>
            <w:hideMark/>
          </w:tcPr>
          <w:p w14:paraId="31FB108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 xml:space="preserve">Total, LDL,HDL, </w:t>
            </w:r>
            <w:proofErr w:type="spellStart"/>
            <w:r w:rsidRPr="006B13E0">
              <w:rPr>
                <w:rFonts w:ascii="Gill Sans MT" w:hAnsi="Gill Sans MT" w:cs="Times New Roman"/>
                <w:sz w:val="20"/>
                <w:szCs w:val="20"/>
              </w:rPr>
              <w:t>Trigyceride</w:t>
            </w:r>
            <w:proofErr w:type="spellEnd"/>
          </w:p>
        </w:tc>
      </w:tr>
      <w:tr w:rsidR="00CE4D52" w:rsidRPr="006B13E0" w14:paraId="7B813A95" w14:textId="77777777" w:rsidTr="002B3051">
        <w:tc>
          <w:tcPr>
            <w:cnfStyle w:val="001000000000" w:firstRow="0" w:lastRow="0" w:firstColumn="1" w:lastColumn="0" w:oddVBand="0" w:evenVBand="0" w:oddHBand="0" w:evenHBand="0" w:firstRowFirstColumn="0" w:firstRowLastColumn="0" w:lastRowFirstColumn="0" w:lastRowLastColumn="0"/>
            <w:tcW w:w="2340" w:type="dxa"/>
            <w:vMerge/>
          </w:tcPr>
          <w:p w14:paraId="752C6D3C" w14:textId="77777777" w:rsidR="00CE4D52" w:rsidRPr="006B13E0" w:rsidRDefault="00CE4D52" w:rsidP="002B3051">
            <w:pPr>
              <w:rPr>
                <w:rFonts w:ascii="Gill Sans MT" w:hAnsi="Gill Sans MT" w:cs="Times New Roman"/>
                <w:sz w:val="20"/>
                <w:szCs w:val="20"/>
              </w:rPr>
            </w:pPr>
          </w:p>
        </w:tc>
        <w:tc>
          <w:tcPr>
            <w:tcW w:w="3338" w:type="dxa"/>
            <w:hideMark/>
          </w:tcPr>
          <w:p w14:paraId="4467950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Glucose</w:t>
            </w:r>
          </w:p>
        </w:tc>
        <w:tc>
          <w:tcPr>
            <w:tcW w:w="3339" w:type="dxa"/>
            <w:hideMark/>
          </w:tcPr>
          <w:p w14:paraId="54CDF01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Plasma/Blood</w:t>
            </w:r>
          </w:p>
        </w:tc>
      </w:tr>
      <w:tr w:rsidR="00CE4D52" w:rsidRPr="006B13E0" w14:paraId="2E31F007"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27B17338" w14:textId="77777777" w:rsidR="00CE4D52" w:rsidRPr="006B13E0" w:rsidRDefault="00CE4D52" w:rsidP="002B3051">
            <w:pPr>
              <w:rPr>
                <w:rFonts w:ascii="Gill Sans MT" w:hAnsi="Gill Sans MT" w:cs="Times New Roman"/>
                <w:sz w:val="20"/>
                <w:szCs w:val="20"/>
              </w:rPr>
            </w:pPr>
          </w:p>
        </w:tc>
        <w:tc>
          <w:tcPr>
            <w:tcW w:w="3338" w:type="dxa"/>
            <w:hideMark/>
          </w:tcPr>
          <w:p w14:paraId="5D9E066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Blood pressure</w:t>
            </w:r>
          </w:p>
        </w:tc>
        <w:tc>
          <w:tcPr>
            <w:tcW w:w="3339" w:type="dxa"/>
          </w:tcPr>
          <w:p w14:paraId="1267ABA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r w:rsidR="00CE4D52" w:rsidRPr="006B13E0" w14:paraId="0B2EBC4F" w14:textId="77777777" w:rsidTr="002B3051">
        <w:tc>
          <w:tcPr>
            <w:cnfStyle w:val="001000000000" w:firstRow="0" w:lastRow="0" w:firstColumn="1" w:lastColumn="0" w:oddVBand="0" w:evenVBand="0" w:oddHBand="0" w:evenHBand="0" w:firstRowFirstColumn="0" w:firstRowLastColumn="0" w:lastRowFirstColumn="0" w:lastRowLastColumn="0"/>
            <w:tcW w:w="2340" w:type="dxa"/>
            <w:vMerge w:val="restart"/>
            <w:hideMark/>
          </w:tcPr>
          <w:p w14:paraId="4CD210C3" w14:textId="77777777" w:rsidR="00CE4D52" w:rsidRPr="006B13E0" w:rsidRDefault="00CE4D52" w:rsidP="002B3051">
            <w:pPr>
              <w:rPr>
                <w:rFonts w:ascii="Gill Sans MT" w:hAnsi="Gill Sans MT" w:cs="Times New Roman"/>
                <w:sz w:val="20"/>
                <w:szCs w:val="20"/>
              </w:rPr>
            </w:pPr>
            <w:r w:rsidRPr="006B13E0">
              <w:rPr>
                <w:rFonts w:ascii="Gill Sans MT" w:hAnsi="Gill Sans MT" w:cs="Times New Roman"/>
                <w:sz w:val="20"/>
                <w:szCs w:val="20"/>
              </w:rPr>
              <w:t>Health-related</w:t>
            </w:r>
          </w:p>
        </w:tc>
        <w:tc>
          <w:tcPr>
            <w:tcW w:w="3338" w:type="dxa"/>
            <w:hideMark/>
          </w:tcPr>
          <w:p w14:paraId="31D9E8F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Functional limitation</w:t>
            </w:r>
          </w:p>
        </w:tc>
        <w:tc>
          <w:tcPr>
            <w:tcW w:w="3339" w:type="dxa"/>
            <w:hideMark/>
          </w:tcPr>
          <w:p w14:paraId="0FCB740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Self-report</w:t>
            </w:r>
          </w:p>
        </w:tc>
      </w:tr>
      <w:tr w:rsidR="00CE4D52" w:rsidRPr="006B13E0" w14:paraId="617C9836"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tcPr>
          <w:p w14:paraId="1AFAEA09" w14:textId="77777777" w:rsidR="00CE4D52" w:rsidRPr="006B13E0" w:rsidRDefault="00CE4D52" w:rsidP="002B3051">
            <w:pPr>
              <w:rPr>
                <w:rFonts w:ascii="Gill Sans MT" w:hAnsi="Gill Sans MT" w:cs="Times New Roman"/>
                <w:sz w:val="20"/>
                <w:szCs w:val="20"/>
              </w:rPr>
            </w:pPr>
          </w:p>
        </w:tc>
        <w:tc>
          <w:tcPr>
            <w:tcW w:w="3338" w:type="dxa"/>
            <w:hideMark/>
          </w:tcPr>
          <w:p w14:paraId="26F10BC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r w:rsidRPr="006B13E0">
              <w:rPr>
                <w:rFonts w:ascii="Gill Sans MT" w:hAnsi="Gill Sans MT" w:cs="Times New Roman"/>
                <w:sz w:val="20"/>
                <w:szCs w:val="20"/>
              </w:rPr>
              <w:t>Self-reported health</w:t>
            </w:r>
          </w:p>
        </w:tc>
        <w:tc>
          <w:tcPr>
            <w:tcW w:w="3339" w:type="dxa"/>
          </w:tcPr>
          <w:p w14:paraId="085C8C3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rPr>
            </w:pPr>
          </w:p>
        </w:tc>
      </w:tr>
    </w:tbl>
    <w:p w14:paraId="03E83539" w14:textId="77777777" w:rsidR="00CE4D52" w:rsidRPr="006B13E0" w:rsidRDefault="00CE4D52" w:rsidP="00CE4D52">
      <w:pPr>
        <w:spacing w:after="0" w:line="240" w:lineRule="auto"/>
        <w:rPr>
          <w:rFonts w:ascii="Gill Sans MT" w:hAnsi="Gill Sans MT" w:cs="Times New Roman"/>
          <w:b/>
          <w:sz w:val="20"/>
          <w:szCs w:val="20"/>
          <w:lang w:val="en-US"/>
        </w:rPr>
      </w:pPr>
    </w:p>
    <w:p w14:paraId="7E4E8ADE"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26326B93"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7755A2DE" w14:textId="77777777" w:rsidR="00CE4D52" w:rsidRPr="006B13E0" w:rsidRDefault="00CE4D52" w:rsidP="00CE4D52">
      <w:pPr>
        <w:spacing w:after="0" w:line="240" w:lineRule="auto"/>
        <w:rPr>
          <w:rFonts w:ascii="Gill Sans MT" w:hAnsi="Gill Sans MT"/>
          <w:sz w:val="20"/>
          <w:szCs w:val="20"/>
          <w:lang w:val="en-US"/>
        </w:rPr>
      </w:pPr>
      <w:r w:rsidRPr="006B13E0">
        <w:rPr>
          <w:rFonts w:ascii="Gill Sans MT" w:hAnsi="Gill Sans MT"/>
          <w:sz w:val="20"/>
          <w:szCs w:val="20"/>
          <w:lang w:val="en-US"/>
        </w:rPr>
        <w:br w:type="page"/>
      </w:r>
    </w:p>
    <w:p w14:paraId="2B560EE5" w14:textId="77777777" w:rsidR="00CE4D52" w:rsidRPr="00533955" w:rsidRDefault="00CE4D52" w:rsidP="00CE4D52">
      <w:pPr>
        <w:pStyle w:val="Heading1"/>
        <w:rPr>
          <w:rFonts w:ascii="Gill Sans MT" w:hAnsi="Gill Sans MT"/>
          <w:b/>
          <w:color w:val="006666"/>
          <w:sz w:val="36"/>
          <w:lang w:val="en-US"/>
        </w:rPr>
      </w:pPr>
      <w:bookmarkStart w:id="29" w:name="_Toc526859598"/>
      <w:r w:rsidRPr="00533955">
        <w:rPr>
          <w:rFonts w:ascii="Gill Sans MT" w:hAnsi="Gill Sans MT"/>
          <w:b/>
          <w:color w:val="006666"/>
          <w:sz w:val="36"/>
          <w:lang w:val="en-US"/>
        </w:rPr>
        <w:lastRenderedPageBreak/>
        <w:t>Appendix 4: Workshop 4</w:t>
      </w:r>
      <w:bookmarkEnd w:id="29"/>
    </w:p>
    <w:p w14:paraId="1F861E91"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774F5D11" w14:textId="77777777" w:rsidR="00CE4D52" w:rsidRPr="00533955" w:rsidRDefault="00CE4D52" w:rsidP="00CE4D52">
      <w:pPr>
        <w:pStyle w:val="Heading2"/>
        <w:rPr>
          <w:rFonts w:ascii="Gill Sans MT" w:hAnsi="Gill Sans MT"/>
          <w:color w:val="006666"/>
          <w:sz w:val="28"/>
          <w:szCs w:val="28"/>
          <w:lang w:val="en-US"/>
        </w:rPr>
      </w:pPr>
      <w:bookmarkStart w:id="30" w:name="_Toc526859599"/>
      <w:r w:rsidRPr="00533955">
        <w:rPr>
          <w:rFonts w:ascii="Gill Sans MT" w:hAnsi="Gill Sans MT"/>
          <w:color w:val="006666"/>
          <w:sz w:val="28"/>
          <w:szCs w:val="28"/>
          <w:lang w:val="en-US"/>
        </w:rPr>
        <w:t>Appendix 4.1: Acti4 Software</w:t>
      </w:r>
      <w:bookmarkEnd w:id="30"/>
      <w:r w:rsidRPr="00533955">
        <w:rPr>
          <w:rFonts w:ascii="Gill Sans MT" w:hAnsi="Gill Sans MT"/>
          <w:color w:val="006666"/>
          <w:sz w:val="28"/>
          <w:szCs w:val="28"/>
          <w:lang w:val="en-US"/>
        </w:rPr>
        <w:t xml:space="preserve"> </w:t>
      </w:r>
    </w:p>
    <w:p w14:paraId="3AB23E73"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6312A38F"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5D19805C"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r w:rsidRPr="00755C71">
        <w:rPr>
          <w:rFonts w:ascii="Gill Sans MT" w:hAnsi="Gill Sans MT"/>
          <w:noProof/>
          <w:sz w:val="20"/>
          <w:szCs w:val="20"/>
          <w:lang w:eastAsia="en-AU"/>
        </w:rPr>
        <w:drawing>
          <wp:anchor distT="0" distB="0" distL="114300" distR="114300" simplePos="0" relativeHeight="251663360" behindDoc="0" locked="0" layoutInCell="1" allowOverlap="1" wp14:anchorId="2DD46AB2" wp14:editId="490E013C">
            <wp:simplePos x="0" y="0"/>
            <wp:positionH relativeFrom="margin">
              <wp:posOffset>-84895</wp:posOffset>
            </wp:positionH>
            <wp:positionV relativeFrom="margin">
              <wp:posOffset>1335845</wp:posOffset>
            </wp:positionV>
            <wp:extent cx="4519295" cy="343217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rotWithShape="1">
                    <a:blip r:embed="rId61">
                      <a:extLst>
                        <a:ext uri="{28A0092B-C50C-407E-A947-70E740481C1C}">
                          <a14:useLocalDpi xmlns:a14="http://schemas.microsoft.com/office/drawing/2010/main" val="0"/>
                        </a:ext>
                      </a:extLst>
                    </a:blip>
                    <a:srcRect b="33766"/>
                    <a:stretch/>
                  </pic:blipFill>
                  <pic:spPr bwMode="auto">
                    <a:xfrm>
                      <a:off x="0" y="0"/>
                      <a:ext cx="4519295" cy="343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E3A57"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57F0EB2E"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507B19CE"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1D99C25D"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2EC22B0D"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69FA4D37"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4271195D"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07E6CB39"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3C0EF34B"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249856D2" w14:textId="77777777" w:rsidR="00CE4D52" w:rsidRPr="00755C71" w:rsidRDefault="00CE4D52" w:rsidP="00CE4D52">
      <w:pPr>
        <w:widowControl w:val="0"/>
        <w:autoSpaceDE w:val="0"/>
        <w:autoSpaceDN w:val="0"/>
        <w:adjustRightInd w:val="0"/>
        <w:spacing w:after="0" w:line="360" w:lineRule="auto"/>
        <w:rPr>
          <w:rFonts w:ascii="Gill Sans MT" w:hAnsi="Gill Sans MT"/>
          <w:sz w:val="20"/>
          <w:szCs w:val="20"/>
          <w:lang w:val="en-US"/>
        </w:rPr>
      </w:pPr>
    </w:p>
    <w:p w14:paraId="03477036" w14:textId="77777777" w:rsidR="00CE4D52" w:rsidRPr="006B13E0" w:rsidRDefault="00CE4D52" w:rsidP="00CE4D52">
      <w:pPr>
        <w:rPr>
          <w:rFonts w:ascii="Gill Sans MT" w:hAnsi="Gill Sans MT"/>
          <w:b/>
          <w:sz w:val="20"/>
          <w:szCs w:val="20"/>
        </w:rPr>
      </w:pPr>
      <w:r w:rsidRPr="006B13E0">
        <w:rPr>
          <w:rFonts w:ascii="Gill Sans MT" w:hAnsi="Gill Sans MT"/>
          <w:noProof/>
          <w:sz w:val="20"/>
          <w:szCs w:val="20"/>
          <w:lang w:eastAsia="en-AU"/>
        </w:rPr>
        <mc:AlternateContent>
          <mc:Choice Requires="wps">
            <w:drawing>
              <wp:anchor distT="0" distB="0" distL="114300" distR="114300" simplePos="0" relativeHeight="251662336" behindDoc="0" locked="0" layoutInCell="1" allowOverlap="1" wp14:anchorId="39523B15" wp14:editId="22B157C4">
                <wp:simplePos x="0" y="0"/>
                <wp:positionH relativeFrom="column">
                  <wp:posOffset>-85090</wp:posOffset>
                </wp:positionH>
                <wp:positionV relativeFrom="paragraph">
                  <wp:posOffset>1545590</wp:posOffset>
                </wp:positionV>
                <wp:extent cx="4961255" cy="287655"/>
                <wp:effectExtent l="0" t="0" r="4445" b="4445"/>
                <wp:wrapSquare wrapText="bothSides"/>
                <wp:docPr id="15" name="Text Box 15"/>
                <wp:cNvGraphicFramePr/>
                <a:graphic xmlns:a="http://schemas.openxmlformats.org/drawingml/2006/main">
                  <a:graphicData uri="http://schemas.microsoft.com/office/word/2010/wordprocessingShape">
                    <wps:wsp>
                      <wps:cNvSpPr txBox="1"/>
                      <wps:spPr>
                        <a:xfrm>
                          <a:off x="0" y="0"/>
                          <a:ext cx="4961255" cy="287655"/>
                        </a:xfrm>
                        <a:prstGeom prst="rect">
                          <a:avLst/>
                        </a:prstGeom>
                        <a:solidFill>
                          <a:prstClr val="white"/>
                        </a:solidFill>
                        <a:ln>
                          <a:noFill/>
                        </a:ln>
                        <a:effectLst/>
                      </wps:spPr>
                      <wps:txbx>
                        <w:txbxContent>
                          <w:p w14:paraId="373EADCD" w14:textId="77777777" w:rsidR="002B3051" w:rsidRPr="00755C71" w:rsidRDefault="002B3051" w:rsidP="00CE4D52">
                            <w:pPr>
                              <w:pStyle w:val="Caption"/>
                              <w:jc w:val="center"/>
                              <w:rPr>
                                <w:rFonts w:ascii="Gill Sans MT" w:hAnsi="Gill Sans MT" w:cs="Times New Roman"/>
                                <w:noProof/>
                                <w:color w:val="auto"/>
                                <w:sz w:val="20"/>
                                <w:szCs w:val="16"/>
                              </w:rPr>
                            </w:pPr>
                            <w:bookmarkStart w:id="31" w:name="_Toc526509858"/>
                            <w:bookmarkStart w:id="32" w:name="_Toc526773534"/>
                            <w:bookmarkStart w:id="33" w:name="_Toc526850153"/>
                            <w:r w:rsidRPr="00755C71">
                              <w:rPr>
                                <w:rFonts w:ascii="Gill Sans MT" w:hAnsi="Gill Sans MT" w:cs="Times New Roman"/>
                                <w:b/>
                                <w:i w:val="0"/>
                                <w:color w:val="auto"/>
                                <w:sz w:val="20"/>
                              </w:rPr>
                              <w:t xml:space="preserve">Figure </w:t>
                            </w:r>
                            <w:r w:rsidRPr="00755C71">
                              <w:rPr>
                                <w:rFonts w:ascii="Gill Sans MT" w:hAnsi="Gill Sans MT" w:cs="Times New Roman"/>
                                <w:b/>
                                <w:i w:val="0"/>
                                <w:color w:val="auto"/>
                                <w:sz w:val="20"/>
                              </w:rPr>
                              <w:fldChar w:fldCharType="begin"/>
                            </w:r>
                            <w:r w:rsidRPr="00755C71">
                              <w:rPr>
                                <w:rFonts w:ascii="Gill Sans MT" w:hAnsi="Gill Sans MT" w:cs="Times New Roman"/>
                                <w:b/>
                                <w:i w:val="0"/>
                                <w:color w:val="auto"/>
                                <w:sz w:val="20"/>
                              </w:rPr>
                              <w:instrText xml:space="preserve"> SEQ Figure \* ARABIC </w:instrText>
                            </w:r>
                            <w:r w:rsidRPr="00755C71">
                              <w:rPr>
                                <w:rFonts w:ascii="Gill Sans MT" w:hAnsi="Gill Sans MT" w:cs="Times New Roman"/>
                                <w:b/>
                                <w:i w:val="0"/>
                                <w:color w:val="auto"/>
                                <w:sz w:val="20"/>
                              </w:rPr>
                              <w:fldChar w:fldCharType="separate"/>
                            </w:r>
                            <w:r>
                              <w:rPr>
                                <w:rFonts w:ascii="Gill Sans MT" w:hAnsi="Gill Sans MT" w:cs="Times New Roman"/>
                                <w:b/>
                                <w:i w:val="0"/>
                                <w:noProof/>
                                <w:color w:val="auto"/>
                                <w:sz w:val="20"/>
                              </w:rPr>
                              <w:t>1</w:t>
                            </w:r>
                            <w:r w:rsidRPr="00755C71">
                              <w:rPr>
                                <w:rFonts w:ascii="Gill Sans MT" w:hAnsi="Gill Sans MT" w:cs="Times New Roman"/>
                                <w:b/>
                                <w:i w:val="0"/>
                                <w:color w:val="auto"/>
                                <w:sz w:val="20"/>
                              </w:rPr>
                              <w:fldChar w:fldCharType="end"/>
                            </w:r>
                            <w:r w:rsidRPr="00755C71">
                              <w:rPr>
                                <w:rFonts w:ascii="Gill Sans MT" w:hAnsi="Gill Sans MT" w:cs="Times New Roman"/>
                                <w:b/>
                                <w:i w:val="0"/>
                                <w:color w:val="auto"/>
                                <w:sz w:val="20"/>
                              </w:rPr>
                              <w:t>:</w:t>
                            </w:r>
                            <w:r w:rsidRPr="00755C71">
                              <w:rPr>
                                <w:rFonts w:ascii="Gill Sans MT" w:hAnsi="Gill Sans MT" w:cs="Times New Roman"/>
                                <w:i w:val="0"/>
                                <w:color w:val="auto"/>
                                <w:sz w:val="20"/>
                              </w:rPr>
                              <w:t xml:space="preserve"> Decision tree used in Acti4 software</w:t>
                            </w:r>
                            <w:bookmarkEnd w:id="31"/>
                            <w:r w:rsidRPr="00755C71">
                              <w:rPr>
                                <w:rFonts w:ascii="Gill Sans MT" w:hAnsi="Gill Sans MT" w:cs="Times New Roman"/>
                                <w:i w:val="0"/>
                                <w:color w:val="auto"/>
                                <w:sz w:val="20"/>
                              </w:rPr>
                              <w:t xml:space="preserve">. </w:t>
                            </w:r>
                            <w:r w:rsidRPr="00755C71">
                              <w:rPr>
                                <w:rFonts w:ascii="Gill Sans MT" w:hAnsi="Gill Sans MT" w:cs="Times New Roman"/>
                                <w:i w:val="0"/>
                                <w:color w:val="auto"/>
                                <w:sz w:val="20"/>
                                <w:szCs w:val="16"/>
                              </w:rPr>
                              <w:t xml:space="preserve">Used with permission </w:t>
                            </w:r>
                            <w:sdt>
                              <w:sdtPr>
                                <w:rPr>
                                  <w:rFonts w:ascii="Gill Sans MT" w:hAnsi="Gill Sans MT" w:cs="Times New Roman"/>
                                  <w:i w:val="0"/>
                                  <w:color w:val="auto"/>
                                  <w:sz w:val="20"/>
                                  <w:szCs w:val="16"/>
                                </w:rPr>
                                <w:id w:val="912744621"/>
                                <w:citation/>
                              </w:sdtPr>
                              <w:sdtContent>
                                <w:r w:rsidRPr="00755C71">
                                  <w:rPr>
                                    <w:rFonts w:ascii="Gill Sans MT" w:hAnsi="Gill Sans MT" w:cs="Times New Roman"/>
                                    <w:i w:val="0"/>
                                    <w:color w:val="auto"/>
                                    <w:sz w:val="20"/>
                                    <w:szCs w:val="16"/>
                                  </w:rPr>
                                  <w:fldChar w:fldCharType="begin"/>
                                </w:r>
                                <w:r w:rsidRPr="00755C71">
                                  <w:rPr>
                                    <w:rFonts w:ascii="Gill Sans MT" w:hAnsi="Gill Sans MT" w:cs="Times New Roman"/>
                                    <w:i w:val="0"/>
                                    <w:color w:val="auto"/>
                                    <w:sz w:val="20"/>
                                    <w:szCs w:val="16"/>
                                  </w:rPr>
                                  <w:instrText xml:space="preserve"> CITATION Sko14 \l 3081 </w:instrText>
                                </w:r>
                                <w:r w:rsidRPr="00755C71">
                                  <w:rPr>
                                    <w:rFonts w:ascii="Gill Sans MT" w:hAnsi="Gill Sans MT" w:cs="Times New Roman"/>
                                    <w:i w:val="0"/>
                                    <w:color w:val="auto"/>
                                    <w:sz w:val="20"/>
                                    <w:szCs w:val="16"/>
                                  </w:rPr>
                                  <w:fldChar w:fldCharType="separate"/>
                                </w:r>
                                <w:r w:rsidRPr="006B13E0">
                                  <w:rPr>
                                    <w:rFonts w:ascii="Gill Sans MT" w:hAnsi="Gill Sans MT" w:cs="Times New Roman"/>
                                    <w:noProof/>
                                    <w:color w:val="auto"/>
                                    <w:sz w:val="20"/>
                                    <w:szCs w:val="16"/>
                                  </w:rPr>
                                  <w:t>(Skotte, et al., 2014)</w:t>
                                </w:r>
                                <w:r w:rsidRPr="00755C71">
                                  <w:rPr>
                                    <w:rFonts w:ascii="Gill Sans MT" w:hAnsi="Gill Sans MT" w:cs="Times New Roman"/>
                                    <w:i w:val="0"/>
                                    <w:color w:val="auto"/>
                                    <w:sz w:val="20"/>
                                    <w:szCs w:val="16"/>
                                  </w:rPr>
                                  <w:fldChar w:fldCharType="end"/>
                                </w:r>
                              </w:sdtContent>
                            </w:sdt>
                            <w:bookmarkEnd w:id="32"/>
                            <w:bookmarkEnd w:id="33"/>
                          </w:p>
                          <w:p w14:paraId="7A9E4FE2" w14:textId="77777777" w:rsidR="002B3051" w:rsidRPr="00755C71" w:rsidRDefault="002B3051" w:rsidP="00CE4D52">
                            <w:pPr>
                              <w:pStyle w:val="Caption"/>
                              <w:jc w:val="center"/>
                              <w:rPr>
                                <w:rFonts w:ascii="Gill Sans MT" w:hAnsi="Gill Sans MT" w:cs="Times New Roman"/>
                                <w:i w:val="0"/>
                                <w:noProof/>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3B15" id="_x0000_t202" coordsize="21600,21600" o:spt="202" path="m,l,21600r21600,l21600,xe">
                <v:stroke joinstyle="miter"/>
                <v:path gradientshapeok="t" o:connecttype="rect"/>
              </v:shapetype>
              <v:shape id="Text Box 15" o:spid="_x0000_s1026" type="#_x0000_t202" style="position:absolute;margin-left:-6.7pt;margin-top:121.7pt;width:390.6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" stroked="f">
                <v:textbox inset="0,0,0,0">
                  <w:txbxContent>
                    <w:p w14:paraId="373EADCD" w14:textId="77777777" w:rsidR="002B3051" w:rsidRPr="00755C71" w:rsidRDefault="002B3051" w:rsidP="00CE4D52">
                      <w:pPr>
                        <w:pStyle w:val="Caption"/>
                        <w:jc w:val="center"/>
                        <w:rPr>
                          <w:rFonts w:ascii="Gill Sans MT" w:hAnsi="Gill Sans MT" w:cs="Times New Roman"/>
                          <w:noProof/>
                          <w:color w:val="auto"/>
                          <w:sz w:val="20"/>
                          <w:szCs w:val="16"/>
                        </w:rPr>
                      </w:pPr>
                      <w:bookmarkStart w:id="34" w:name="_Toc526509858"/>
                      <w:bookmarkStart w:id="35" w:name="_Toc526773534"/>
                      <w:bookmarkStart w:id="36" w:name="_Toc526850153"/>
                      <w:r w:rsidRPr="00755C71">
                        <w:rPr>
                          <w:rFonts w:ascii="Gill Sans MT" w:hAnsi="Gill Sans MT" w:cs="Times New Roman"/>
                          <w:b/>
                          <w:i w:val="0"/>
                          <w:color w:val="auto"/>
                          <w:sz w:val="20"/>
                        </w:rPr>
                        <w:t xml:space="preserve">Figure </w:t>
                      </w:r>
                      <w:r w:rsidRPr="00755C71">
                        <w:rPr>
                          <w:rFonts w:ascii="Gill Sans MT" w:hAnsi="Gill Sans MT" w:cs="Times New Roman"/>
                          <w:b/>
                          <w:i w:val="0"/>
                          <w:color w:val="auto"/>
                          <w:sz w:val="20"/>
                        </w:rPr>
                        <w:fldChar w:fldCharType="begin"/>
                      </w:r>
                      <w:r w:rsidRPr="00755C71">
                        <w:rPr>
                          <w:rFonts w:ascii="Gill Sans MT" w:hAnsi="Gill Sans MT" w:cs="Times New Roman"/>
                          <w:b/>
                          <w:i w:val="0"/>
                          <w:color w:val="auto"/>
                          <w:sz w:val="20"/>
                        </w:rPr>
                        <w:instrText xml:space="preserve"> SEQ Figure \* ARABIC </w:instrText>
                      </w:r>
                      <w:r w:rsidRPr="00755C71">
                        <w:rPr>
                          <w:rFonts w:ascii="Gill Sans MT" w:hAnsi="Gill Sans MT" w:cs="Times New Roman"/>
                          <w:b/>
                          <w:i w:val="0"/>
                          <w:color w:val="auto"/>
                          <w:sz w:val="20"/>
                        </w:rPr>
                        <w:fldChar w:fldCharType="separate"/>
                      </w:r>
                      <w:r>
                        <w:rPr>
                          <w:rFonts w:ascii="Gill Sans MT" w:hAnsi="Gill Sans MT" w:cs="Times New Roman"/>
                          <w:b/>
                          <w:i w:val="0"/>
                          <w:noProof/>
                          <w:color w:val="auto"/>
                          <w:sz w:val="20"/>
                        </w:rPr>
                        <w:t>1</w:t>
                      </w:r>
                      <w:r w:rsidRPr="00755C71">
                        <w:rPr>
                          <w:rFonts w:ascii="Gill Sans MT" w:hAnsi="Gill Sans MT" w:cs="Times New Roman"/>
                          <w:b/>
                          <w:i w:val="0"/>
                          <w:color w:val="auto"/>
                          <w:sz w:val="20"/>
                        </w:rPr>
                        <w:fldChar w:fldCharType="end"/>
                      </w:r>
                      <w:r w:rsidRPr="00755C71">
                        <w:rPr>
                          <w:rFonts w:ascii="Gill Sans MT" w:hAnsi="Gill Sans MT" w:cs="Times New Roman"/>
                          <w:b/>
                          <w:i w:val="0"/>
                          <w:color w:val="auto"/>
                          <w:sz w:val="20"/>
                        </w:rPr>
                        <w:t>:</w:t>
                      </w:r>
                      <w:r w:rsidRPr="00755C71">
                        <w:rPr>
                          <w:rFonts w:ascii="Gill Sans MT" w:hAnsi="Gill Sans MT" w:cs="Times New Roman"/>
                          <w:i w:val="0"/>
                          <w:color w:val="auto"/>
                          <w:sz w:val="20"/>
                        </w:rPr>
                        <w:t xml:space="preserve"> Decision tree used in Acti4 software</w:t>
                      </w:r>
                      <w:bookmarkEnd w:id="34"/>
                      <w:r w:rsidRPr="00755C71">
                        <w:rPr>
                          <w:rFonts w:ascii="Gill Sans MT" w:hAnsi="Gill Sans MT" w:cs="Times New Roman"/>
                          <w:i w:val="0"/>
                          <w:color w:val="auto"/>
                          <w:sz w:val="20"/>
                        </w:rPr>
                        <w:t xml:space="preserve">. </w:t>
                      </w:r>
                      <w:r w:rsidRPr="00755C71">
                        <w:rPr>
                          <w:rFonts w:ascii="Gill Sans MT" w:hAnsi="Gill Sans MT" w:cs="Times New Roman"/>
                          <w:i w:val="0"/>
                          <w:color w:val="auto"/>
                          <w:sz w:val="20"/>
                          <w:szCs w:val="16"/>
                        </w:rPr>
                        <w:t xml:space="preserve">Used with permission </w:t>
                      </w:r>
                      <w:sdt>
                        <w:sdtPr>
                          <w:rPr>
                            <w:rFonts w:ascii="Gill Sans MT" w:hAnsi="Gill Sans MT" w:cs="Times New Roman"/>
                            <w:i w:val="0"/>
                            <w:color w:val="auto"/>
                            <w:sz w:val="20"/>
                            <w:szCs w:val="16"/>
                          </w:rPr>
                          <w:id w:val="912744621"/>
                          <w:citation/>
                        </w:sdtPr>
                        <w:sdtContent>
                          <w:r w:rsidRPr="00755C71">
                            <w:rPr>
                              <w:rFonts w:ascii="Gill Sans MT" w:hAnsi="Gill Sans MT" w:cs="Times New Roman"/>
                              <w:i w:val="0"/>
                              <w:color w:val="auto"/>
                              <w:sz w:val="20"/>
                              <w:szCs w:val="16"/>
                            </w:rPr>
                            <w:fldChar w:fldCharType="begin"/>
                          </w:r>
                          <w:r w:rsidRPr="00755C71">
                            <w:rPr>
                              <w:rFonts w:ascii="Gill Sans MT" w:hAnsi="Gill Sans MT" w:cs="Times New Roman"/>
                              <w:i w:val="0"/>
                              <w:color w:val="auto"/>
                              <w:sz w:val="20"/>
                              <w:szCs w:val="16"/>
                            </w:rPr>
                            <w:instrText xml:space="preserve"> CITATION Sko14 \l 3081 </w:instrText>
                          </w:r>
                          <w:r w:rsidRPr="00755C71">
                            <w:rPr>
                              <w:rFonts w:ascii="Gill Sans MT" w:hAnsi="Gill Sans MT" w:cs="Times New Roman"/>
                              <w:i w:val="0"/>
                              <w:color w:val="auto"/>
                              <w:sz w:val="20"/>
                              <w:szCs w:val="16"/>
                            </w:rPr>
                            <w:fldChar w:fldCharType="separate"/>
                          </w:r>
                          <w:r w:rsidRPr="006B13E0">
                            <w:rPr>
                              <w:rFonts w:ascii="Gill Sans MT" w:hAnsi="Gill Sans MT" w:cs="Times New Roman"/>
                              <w:noProof/>
                              <w:color w:val="auto"/>
                              <w:sz w:val="20"/>
                              <w:szCs w:val="16"/>
                            </w:rPr>
                            <w:t>(Skotte, et al., 2014)</w:t>
                          </w:r>
                          <w:r w:rsidRPr="00755C71">
                            <w:rPr>
                              <w:rFonts w:ascii="Gill Sans MT" w:hAnsi="Gill Sans MT" w:cs="Times New Roman"/>
                              <w:i w:val="0"/>
                              <w:color w:val="auto"/>
                              <w:sz w:val="20"/>
                              <w:szCs w:val="16"/>
                            </w:rPr>
                            <w:fldChar w:fldCharType="end"/>
                          </w:r>
                        </w:sdtContent>
                      </w:sdt>
                      <w:bookmarkEnd w:id="35"/>
                      <w:bookmarkEnd w:id="36"/>
                    </w:p>
                    <w:p w14:paraId="7A9E4FE2" w14:textId="77777777" w:rsidR="002B3051" w:rsidRPr="00755C71" w:rsidRDefault="002B3051" w:rsidP="00CE4D52">
                      <w:pPr>
                        <w:pStyle w:val="Caption"/>
                        <w:jc w:val="center"/>
                        <w:rPr>
                          <w:rFonts w:ascii="Gill Sans MT" w:hAnsi="Gill Sans MT" w:cs="Times New Roman"/>
                          <w:i w:val="0"/>
                          <w:noProof/>
                          <w:color w:val="auto"/>
                          <w:sz w:val="20"/>
                        </w:rPr>
                      </w:pPr>
                    </w:p>
                  </w:txbxContent>
                </v:textbox>
                <w10:wrap type="square"/>
              </v:shape>
            </w:pict>
          </mc:Fallback>
        </mc:AlternateContent>
      </w:r>
      <w:r w:rsidRPr="006B13E0">
        <w:rPr>
          <w:rFonts w:ascii="Gill Sans MT" w:hAnsi="Gill Sans MT"/>
          <w:b/>
          <w:sz w:val="20"/>
          <w:szCs w:val="20"/>
        </w:rPr>
        <w:br w:type="page"/>
      </w:r>
    </w:p>
    <w:p w14:paraId="66A88AC0" w14:textId="77777777" w:rsidR="00CE4D52" w:rsidRPr="00533955" w:rsidRDefault="00CE4D52" w:rsidP="00CE4D52">
      <w:pPr>
        <w:pStyle w:val="Heading2"/>
        <w:rPr>
          <w:rFonts w:ascii="Gill Sans MT" w:hAnsi="Gill Sans MT"/>
          <w:color w:val="006666"/>
          <w:sz w:val="28"/>
          <w:szCs w:val="28"/>
        </w:rPr>
      </w:pPr>
      <w:bookmarkStart w:id="37" w:name="_Toc526859600"/>
      <w:r w:rsidRPr="00533955">
        <w:rPr>
          <w:rFonts w:ascii="Gill Sans MT" w:hAnsi="Gill Sans MT"/>
          <w:color w:val="006666"/>
          <w:sz w:val="28"/>
          <w:szCs w:val="28"/>
        </w:rPr>
        <w:lastRenderedPageBreak/>
        <w:t>Appendix 4.2: Pros &amp; cons of data processing options</w:t>
      </w:r>
      <w:bookmarkEnd w:id="37"/>
    </w:p>
    <w:p w14:paraId="6ADFDE5D" w14:textId="77777777" w:rsidR="00CE4D52" w:rsidRPr="005631D0" w:rsidRDefault="00CE4D52" w:rsidP="00CE4D52">
      <w:pPr>
        <w:spacing w:after="0" w:line="276" w:lineRule="auto"/>
        <w:rPr>
          <w:rFonts w:ascii="Gill Sans MT" w:hAnsi="Gill Sans MT"/>
          <w:b/>
          <w:sz w:val="20"/>
          <w:szCs w:val="20"/>
        </w:rPr>
      </w:pPr>
    </w:p>
    <w:p w14:paraId="296274DF" w14:textId="77777777" w:rsidR="00CE4D52" w:rsidRPr="006B13E0" w:rsidRDefault="00CE4D52" w:rsidP="00CE4D52">
      <w:pPr>
        <w:spacing w:after="0" w:line="240" w:lineRule="auto"/>
        <w:rPr>
          <w:rFonts w:ascii="Gill Sans MT" w:hAnsi="Gill Sans MT"/>
          <w:sz w:val="20"/>
          <w:szCs w:val="20"/>
        </w:rPr>
      </w:pPr>
    </w:p>
    <w:p w14:paraId="412A55D2" w14:textId="77777777" w:rsidR="00CE4D52" w:rsidRPr="006B13E0" w:rsidRDefault="00CE4D52" w:rsidP="00CE4D52">
      <w:pPr>
        <w:spacing w:after="0" w:line="240" w:lineRule="auto"/>
        <w:rPr>
          <w:rFonts w:ascii="Gill Sans MT" w:hAnsi="Gill Sans MT"/>
          <w:bCs/>
          <w:sz w:val="20"/>
          <w:szCs w:val="20"/>
        </w:rPr>
      </w:pPr>
    </w:p>
    <w:tbl>
      <w:tblPr>
        <w:tblStyle w:val="PlainTable2"/>
        <w:tblW w:w="5000" w:type="pct"/>
        <w:tblLook w:val="04A0" w:firstRow="1" w:lastRow="0" w:firstColumn="1" w:lastColumn="0" w:noHBand="0" w:noVBand="1"/>
      </w:tblPr>
      <w:tblGrid>
        <w:gridCol w:w="3690"/>
        <w:gridCol w:w="5337"/>
      </w:tblGrid>
      <w:tr w:rsidR="00CE4D52" w:rsidRPr="006B13E0" w14:paraId="6252C1CF" w14:textId="77777777" w:rsidTr="002B305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tcPr>
          <w:p w14:paraId="102B25B8" w14:textId="77777777" w:rsidR="00CE4D52" w:rsidRPr="006B13E0" w:rsidRDefault="00CE4D52" w:rsidP="002B3051">
            <w:pPr>
              <w:rPr>
                <w:rFonts w:ascii="Gill Sans MT" w:hAnsi="Gill Sans MT"/>
                <w:b w:val="0"/>
                <w:sz w:val="20"/>
                <w:szCs w:val="20"/>
              </w:rPr>
            </w:pPr>
            <w:bookmarkStart w:id="38" w:name="_Toc526859601"/>
            <w:bookmarkStart w:id="39" w:name="_Toc526773543"/>
            <w:bookmarkStart w:id="40" w:name="_Toc526850167"/>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5</w:t>
            </w:r>
            <w:bookmarkEnd w:id="38"/>
            <w:r w:rsidRPr="00533955">
              <w:rPr>
                <w:rStyle w:val="Heading3Char"/>
                <w:rFonts w:ascii="Gill Sans MT" w:hAnsi="Gill Sans MT"/>
                <w:color w:val="auto"/>
                <w:sz w:val="20"/>
                <w:szCs w:val="20"/>
              </w:rPr>
              <w:fldChar w:fldCharType="end"/>
            </w:r>
            <w:r w:rsidRPr="006B13E0">
              <w:rPr>
                <w:rFonts w:ascii="Gill Sans MT" w:hAnsi="Gill Sans MT"/>
                <w:sz w:val="20"/>
                <w:szCs w:val="20"/>
              </w:rPr>
              <w:t>: Commercial software</w:t>
            </w:r>
            <w:bookmarkEnd w:id="39"/>
            <w:bookmarkEnd w:id="40"/>
          </w:p>
        </w:tc>
      </w:tr>
      <w:tr w:rsidR="00CE4D52" w:rsidRPr="006B13E0" w14:paraId="1F54BC97"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44" w:type="pct"/>
            <w:hideMark/>
          </w:tcPr>
          <w:p w14:paraId="1BE2045C"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Pros</w:t>
            </w:r>
          </w:p>
        </w:tc>
        <w:tc>
          <w:tcPr>
            <w:tcW w:w="2956" w:type="pct"/>
            <w:hideMark/>
          </w:tcPr>
          <w:p w14:paraId="48CDEEF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sz w:val="20"/>
                <w:szCs w:val="20"/>
              </w:rPr>
            </w:pPr>
            <w:r w:rsidRPr="006B13E0">
              <w:rPr>
                <w:rFonts w:ascii="Gill Sans MT" w:hAnsi="Gill Sans MT"/>
                <w:b/>
                <w:sz w:val="20"/>
                <w:szCs w:val="20"/>
              </w:rPr>
              <w:t>Cons</w:t>
            </w:r>
          </w:p>
        </w:tc>
      </w:tr>
      <w:tr w:rsidR="00CE4D52" w:rsidRPr="006B13E0" w14:paraId="5FCCA4E0" w14:textId="77777777" w:rsidTr="002B3051">
        <w:trPr>
          <w:trHeight w:val="272"/>
        </w:trPr>
        <w:tc>
          <w:tcPr>
            <w:cnfStyle w:val="001000000000" w:firstRow="0" w:lastRow="0" w:firstColumn="1" w:lastColumn="0" w:oddVBand="0" w:evenVBand="0" w:oddHBand="0" w:evenHBand="0" w:firstRowFirstColumn="0" w:firstRowLastColumn="0" w:lastRowFirstColumn="0" w:lastRowLastColumn="0"/>
            <w:tcW w:w="2044" w:type="pct"/>
            <w:hideMark/>
          </w:tcPr>
          <w:p w14:paraId="10D3BE4E"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Ease of use</w:t>
            </w:r>
          </w:p>
        </w:tc>
        <w:tc>
          <w:tcPr>
            <w:tcW w:w="2956" w:type="pct"/>
            <w:hideMark/>
          </w:tcPr>
          <w:p w14:paraId="26387AD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Proprietary algorithms (Often black box)</w:t>
            </w:r>
          </w:p>
        </w:tc>
      </w:tr>
      <w:tr w:rsidR="00CE4D52" w:rsidRPr="006B13E0" w14:paraId="09945A47" w14:textId="77777777" w:rsidTr="002B305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044" w:type="pct"/>
            <w:hideMark/>
          </w:tcPr>
          <w:p w14:paraId="48DE165E"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Rapid result processing</w:t>
            </w:r>
          </w:p>
        </w:tc>
        <w:tc>
          <w:tcPr>
            <w:tcW w:w="2956" w:type="pct"/>
            <w:hideMark/>
          </w:tcPr>
          <w:p w14:paraId="0B0CEAB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Fixed/Limited classification ability</w:t>
            </w:r>
          </w:p>
        </w:tc>
      </w:tr>
      <w:tr w:rsidR="00CE4D52" w:rsidRPr="006B13E0" w14:paraId="2C1E6104" w14:textId="77777777" w:rsidTr="002B3051">
        <w:trPr>
          <w:trHeight w:val="272"/>
        </w:trPr>
        <w:tc>
          <w:tcPr>
            <w:cnfStyle w:val="001000000000" w:firstRow="0" w:lastRow="0" w:firstColumn="1" w:lastColumn="0" w:oddVBand="0" w:evenVBand="0" w:oddHBand="0" w:evenHBand="0" w:firstRowFirstColumn="0" w:firstRowLastColumn="0" w:lastRowFirstColumn="0" w:lastRowLastColumn="0"/>
            <w:tcW w:w="2044" w:type="pct"/>
            <w:hideMark/>
          </w:tcPr>
          <w:p w14:paraId="1B57FE55"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Uniform outcome measures</w:t>
            </w:r>
          </w:p>
        </w:tc>
        <w:tc>
          <w:tcPr>
            <w:tcW w:w="2956" w:type="pct"/>
            <w:hideMark/>
          </w:tcPr>
          <w:p w14:paraId="19C4C09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Misclassification during daily living</w:t>
            </w:r>
          </w:p>
        </w:tc>
      </w:tr>
      <w:tr w:rsidR="00CE4D52" w:rsidRPr="006B13E0" w14:paraId="5C3F0D8B"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44" w:type="pct"/>
            <w:hideMark/>
          </w:tcPr>
          <w:p w14:paraId="247C9459"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Uniform file formats</w:t>
            </w:r>
          </w:p>
        </w:tc>
        <w:tc>
          <w:tcPr>
            <w:tcW w:w="2956" w:type="pct"/>
            <w:hideMark/>
          </w:tcPr>
          <w:p w14:paraId="5A53CF2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Less flexible to data handling</w:t>
            </w:r>
          </w:p>
        </w:tc>
      </w:tr>
      <w:tr w:rsidR="00CE4D52" w:rsidRPr="006B13E0" w14:paraId="173CC27D" w14:textId="77777777" w:rsidTr="002B3051">
        <w:trPr>
          <w:trHeight w:val="272"/>
        </w:trPr>
        <w:tc>
          <w:tcPr>
            <w:cnfStyle w:val="001000000000" w:firstRow="0" w:lastRow="0" w:firstColumn="1" w:lastColumn="0" w:oddVBand="0" w:evenVBand="0" w:oddHBand="0" w:evenHBand="0" w:firstRowFirstColumn="0" w:firstRowLastColumn="0" w:lastRowFirstColumn="0" w:lastRowLastColumn="0"/>
            <w:tcW w:w="2044" w:type="pct"/>
            <w:hideMark/>
          </w:tcPr>
          <w:p w14:paraId="79F7696E"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New software versions developed</w:t>
            </w:r>
          </w:p>
        </w:tc>
        <w:tc>
          <w:tcPr>
            <w:tcW w:w="2956" w:type="pct"/>
            <w:hideMark/>
          </w:tcPr>
          <w:p w14:paraId="23949C4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Typically product license is required</w:t>
            </w:r>
          </w:p>
        </w:tc>
      </w:tr>
      <w:tr w:rsidR="00CE4D52" w:rsidRPr="006B13E0" w14:paraId="7B85B968" w14:textId="77777777" w:rsidTr="002B305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044" w:type="pct"/>
            <w:hideMark/>
          </w:tcPr>
          <w:p w14:paraId="10FDF5B4"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w:t>
            </w:r>
          </w:p>
        </w:tc>
        <w:tc>
          <w:tcPr>
            <w:tcW w:w="2956" w:type="pct"/>
            <w:hideMark/>
          </w:tcPr>
          <w:p w14:paraId="79C7A80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Limited to the commercial accelerometer</w:t>
            </w:r>
          </w:p>
        </w:tc>
      </w:tr>
      <w:tr w:rsidR="00CE4D52" w:rsidRPr="006B13E0" w14:paraId="6BA2A131" w14:textId="77777777" w:rsidTr="002B3051">
        <w:trPr>
          <w:trHeight w:val="782"/>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5426B2B5"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“Who? What? When? Where?</w:t>
            </w:r>
            <w:proofErr w:type="gramStart"/>
            <w:r w:rsidRPr="006B13E0">
              <w:rPr>
                <w:rFonts w:ascii="Gill Sans MT" w:hAnsi="Gill Sans MT"/>
                <w:sz w:val="20"/>
                <w:szCs w:val="20"/>
              </w:rPr>
              <w:t>”:</w:t>
            </w:r>
            <w:proofErr w:type="gramEnd"/>
            <w:r w:rsidRPr="006B13E0">
              <w:rPr>
                <w:rFonts w:ascii="Gill Sans MT" w:hAnsi="Gill Sans MT"/>
                <w:sz w:val="20"/>
                <w:szCs w:val="20"/>
              </w:rPr>
              <w:t xml:space="preserve"> </w:t>
            </w:r>
            <w:r w:rsidRPr="006B13E0">
              <w:rPr>
                <w:rFonts w:ascii="Gill Sans MT" w:hAnsi="Gill Sans MT"/>
                <w:b w:val="0"/>
                <w:sz w:val="20"/>
                <w:szCs w:val="20"/>
              </w:rPr>
              <w:t>Data can be processed remotely as all outcome variables will be the same, provided recording settings are the same. Data files do not require format modification. Low time resource requirements, moderate financial resources required (if software is purchased)</w:t>
            </w:r>
          </w:p>
        </w:tc>
      </w:tr>
    </w:tbl>
    <w:p w14:paraId="590ED407" w14:textId="77777777" w:rsidR="00CE4D52" w:rsidRPr="006B13E0" w:rsidRDefault="00CE4D52" w:rsidP="00CE4D52">
      <w:pPr>
        <w:spacing w:after="0" w:line="240" w:lineRule="auto"/>
        <w:rPr>
          <w:rFonts w:ascii="Gill Sans MT" w:hAnsi="Gill Sans MT"/>
          <w:sz w:val="20"/>
          <w:szCs w:val="20"/>
        </w:rPr>
      </w:pPr>
    </w:p>
    <w:p w14:paraId="28E8FADE" w14:textId="77777777" w:rsidR="00CE4D52" w:rsidRPr="006B13E0" w:rsidRDefault="00CE4D52" w:rsidP="00CE4D52">
      <w:pPr>
        <w:spacing w:after="0" w:line="240" w:lineRule="auto"/>
        <w:rPr>
          <w:rFonts w:ascii="Gill Sans MT" w:hAnsi="Gill Sans MT"/>
          <w:sz w:val="20"/>
          <w:szCs w:val="20"/>
        </w:rPr>
      </w:pPr>
    </w:p>
    <w:p w14:paraId="0CECE6D3" w14:textId="77777777" w:rsidR="00CE4D52" w:rsidRPr="006B13E0" w:rsidRDefault="00CE4D52" w:rsidP="00CE4D52">
      <w:pPr>
        <w:pStyle w:val="ListParagraph"/>
        <w:spacing w:after="0" w:line="240" w:lineRule="auto"/>
        <w:ind w:left="360"/>
        <w:rPr>
          <w:rFonts w:ascii="Gill Sans MT" w:hAnsi="Gill Sans MT"/>
          <w:bCs/>
          <w:sz w:val="20"/>
          <w:szCs w:val="20"/>
        </w:rPr>
      </w:pPr>
    </w:p>
    <w:tbl>
      <w:tblPr>
        <w:tblStyle w:val="PlainTable2"/>
        <w:tblW w:w="0" w:type="auto"/>
        <w:tblLook w:val="04A0" w:firstRow="1" w:lastRow="0" w:firstColumn="1" w:lastColumn="0" w:noHBand="0" w:noVBand="1"/>
      </w:tblPr>
      <w:tblGrid>
        <w:gridCol w:w="3846"/>
        <w:gridCol w:w="5181"/>
      </w:tblGrid>
      <w:tr w:rsidR="00CE4D52" w:rsidRPr="005A2E66" w14:paraId="36314C20" w14:textId="77777777" w:rsidTr="002B305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tcBorders>
          </w:tcPr>
          <w:p w14:paraId="775FEDC3" w14:textId="77777777" w:rsidR="00CE4D52" w:rsidRPr="005A2E66" w:rsidRDefault="00CE4D52" w:rsidP="002B3051">
            <w:pPr>
              <w:rPr>
                <w:rFonts w:ascii="Gill Sans MT" w:hAnsi="Gill Sans MT"/>
                <w:sz w:val="20"/>
                <w:szCs w:val="20"/>
              </w:rPr>
            </w:pPr>
            <w:bookmarkStart w:id="41" w:name="_Toc526859602"/>
            <w:bookmarkStart w:id="42" w:name="_Toc526773544"/>
            <w:bookmarkStart w:id="43" w:name="_Toc526850168"/>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6</w:t>
            </w:r>
            <w:bookmarkEnd w:id="41"/>
            <w:r w:rsidRPr="00533955">
              <w:rPr>
                <w:rStyle w:val="Heading3Char"/>
                <w:rFonts w:ascii="Gill Sans MT" w:hAnsi="Gill Sans MT"/>
                <w:color w:val="auto"/>
                <w:sz w:val="20"/>
                <w:szCs w:val="20"/>
              </w:rPr>
              <w:fldChar w:fldCharType="end"/>
            </w:r>
            <w:r w:rsidRPr="005A2E66">
              <w:rPr>
                <w:rFonts w:ascii="Gill Sans MT" w:hAnsi="Gill Sans MT"/>
                <w:sz w:val="20"/>
                <w:szCs w:val="20"/>
              </w:rPr>
              <w:t>: Rule-based software</w:t>
            </w:r>
            <w:bookmarkEnd w:id="42"/>
            <w:bookmarkEnd w:id="43"/>
          </w:p>
        </w:tc>
      </w:tr>
      <w:tr w:rsidR="00CE4D52" w:rsidRPr="006B13E0" w14:paraId="0BC0ADCD" w14:textId="77777777" w:rsidTr="002B30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20" w:type="dxa"/>
            <w:hideMark/>
          </w:tcPr>
          <w:p w14:paraId="1C422BE3"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Pros</w:t>
            </w:r>
          </w:p>
        </w:tc>
        <w:tc>
          <w:tcPr>
            <w:tcW w:w="5607" w:type="dxa"/>
            <w:hideMark/>
          </w:tcPr>
          <w:p w14:paraId="319A692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sz w:val="20"/>
                <w:szCs w:val="20"/>
              </w:rPr>
            </w:pPr>
            <w:r w:rsidRPr="006B13E0">
              <w:rPr>
                <w:rFonts w:ascii="Gill Sans MT" w:hAnsi="Gill Sans MT"/>
                <w:b/>
                <w:sz w:val="20"/>
                <w:szCs w:val="20"/>
              </w:rPr>
              <w:t>Cons</w:t>
            </w:r>
          </w:p>
        </w:tc>
      </w:tr>
      <w:tr w:rsidR="00CE4D52" w:rsidRPr="006B13E0" w14:paraId="719CAF31" w14:textId="77777777" w:rsidTr="002B3051">
        <w:trPr>
          <w:trHeight w:val="281"/>
        </w:trPr>
        <w:tc>
          <w:tcPr>
            <w:cnfStyle w:val="001000000000" w:firstRow="0" w:lastRow="0" w:firstColumn="1" w:lastColumn="0" w:oddVBand="0" w:evenVBand="0" w:oddHBand="0" w:evenHBand="0" w:firstRowFirstColumn="0" w:firstRowLastColumn="0" w:lastRowFirstColumn="0" w:lastRowLastColumn="0"/>
            <w:tcW w:w="3420" w:type="dxa"/>
            <w:hideMark/>
          </w:tcPr>
          <w:p w14:paraId="79D84086"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Broad activity classification</w:t>
            </w:r>
          </w:p>
        </w:tc>
        <w:tc>
          <w:tcPr>
            <w:tcW w:w="5607" w:type="dxa"/>
            <w:hideMark/>
          </w:tcPr>
          <w:p w14:paraId="7830579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Some training required</w:t>
            </w:r>
          </w:p>
        </w:tc>
      </w:tr>
      <w:tr w:rsidR="00CE4D52" w:rsidRPr="006B13E0" w14:paraId="4F646C74" w14:textId="77777777" w:rsidTr="002B305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20" w:type="dxa"/>
            <w:hideMark/>
          </w:tcPr>
          <w:p w14:paraId="22F9D055"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Low misclassification during daily living</w:t>
            </w:r>
          </w:p>
        </w:tc>
        <w:tc>
          <w:tcPr>
            <w:tcW w:w="5607" w:type="dxa"/>
            <w:hideMark/>
          </w:tcPr>
          <w:p w14:paraId="64BA052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Currently considerable manual work (diary)</w:t>
            </w:r>
          </w:p>
        </w:tc>
      </w:tr>
      <w:tr w:rsidR="00CE4D52" w:rsidRPr="006B13E0" w14:paraId="1B690D9C" w14:textId="77777777" w:rsidTr="002B3051">
        <w:trPr>
          <w:trHeight w:val="562"/>
        </w:trPr>
        <w:tc>
          <w:tcPr>
            <w:cnfStyle w:val="001000000000" w:firstRow="0" w:lastRow="0" w:firstColumn="1" w:lastColumn="0" w:oddVBand="0" w:evenVBand="0" w:oddHBand="0" w:evenHBand="0" w:firstRowFirstColumn="0" w:firstRowLastColumn="0" w:lastRowFirstColumn="0" w:lastRowLastColumn="0"/>
            <w:tcW w:w="3420" w:type="dxa"/>
            <w:hideMark/>
          </w:tcPr>
          <w:p w14:paraId="5AA17C53"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Adaptable to multiple input file formats and accelerometer manufacturers</w:t>
            </w:r>
          </w:p>
        </w:tc>
        <w:tc>
          <w:tcPr>
            <w:tcW w:w="5607" w:type="dxa"/>
            <w:hideMark/>
          </w:tcPr>
          <w:p w14:paraId="002B625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File conversion  is time consuming</w:t>
            </w:r>
          </w:p>
        </w:tc>
      </w:tr>
      <w:tr w:rsidR="00CE4D52" w:rsidRPr="006B13E0" w14:paraId="09E16C1F" w14:textId="77777777" w:rsidTr="002B30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20" w:type="dxa"/>
            <w:hideMark/>
          </w:tcPr>
          <w:p w14:paraId="283BD744"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Transparent processing process</w:t>
            </w:r>
          </w:p>
        </w:tc>
        <w:tc>
          <w:tcPr>
            <w:tcW w:w="5607" w:type="dxa"/>
            <w:hideMark/>
          </w:tcPr>
          <w:p w14:paraId="1ABE196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Reduced feasibility as sample size grows</w:t>
            </w:r>
          </w:p>
        </w:tc>
      </w:tr>
      <w:tr w:rsidR="00CE4D52" w:rsidRPr="006B13E0" w14:paraId="43C39867" w14:textId="77777777" w:rsidTr="002B3051">
        <w:trPr>
          <w:trHeight w:val="300"/>
        </w:trPr>
        <w:tc>
          <w:tcPr>
            <w:cnfStyle w:val="001000000000" w:firstRow="0" w:lastRow="0" w:firstColumn="1" w:lastColumn="0" w:oddVBand="0" w:evenVBand="0" w:oddHBand="0" w:evenHBand="0" w:firstRowFirstColumn="0" w:firstRowLastColumn="0" w:lastRowFirstColumn="0" w:lastRowLastColumn="0"/>
            <w:tcW w:w="3420" w:type="dxa"/>
            <w:hideMark/>
          </w:tcPr>
          <w:p w14:paraId="27FDA3BA"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The Acti4 software is free to share for ProPASS</w:t>
            </w:r>
          </w:p>
        </w:tc>
        <w:tc>
          <w:tcPr>
            <w:tcW w:w="5607" w:type="dxa"/>
            <w:hideMark/>
          </w:tcPr>
          <w:p w14:paraId="487ECE7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w:t>
            </w:r>
          </w:p>
        </w:tc>
      </w:tr>
      <w:tr w:rsidR="00CE4D52" w:rsidRPr="006B13E0" w14:paraId="28FB09CD" w14:textId="77777777" w:rsidTr="002B3051">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41BA73D8"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“Who? What? When? Where?</w:t>
            </w:r>
            <w:proofErr w:type="gramStart"/>
            <w:r w:rsidRPr="006B13E0">
              <w:rPr>
                <w:rFonts w:ascii="Gill Sans MT" w:hAnsi="Gill Sans MT"/>
                <w:sz w:val="20"/>
                <w:szCs w:val="20"/>
              </w:rPr>
              <w:t>”:</w:t>
            </w:r>
            <w:proofErr w:type="gramEnd"/>
            <w:r w:rsidRPr="006B13E0">
              <w:rPr>
                <w:rFonts w:ascii="Gill Sans MT" w:hAnsi="Gill Sans MT"/>
                <w:sz w:val="20"/>
                <w:szCs w:val="20"/>
              </w:rPr>
              <w:t xml:space="preserve"> </w:t>
            </w:r>
            <w:r w:rsidRPr="006B13E0">
              <w:rPr>
                <w:rFonts w:ascii="Gill Sans MT" w:hAnsi="Gill Sans MT"/>
                <w:b w:val="0"/>
                <w:sz w:val="20"/>
                <w:szCs w:val="20"/>
              </w:rPr>
              <w:t>Data can be processed remotely, provided software training is given. Data files require format modification before processing. Moderate time resources (for processing) and moderate financial resources required (for software development and training)</w:t>
            </w:r>
            <w:r w:rsidRPr="006B13E0">
              <w:rPr>
                <w:rFonts w:ascii="Gill Sans MT" w:hAnsi="Gill Sans MT"/>
                <w:sz w:val="20"/>
                <w:szCs w:val="20"/>
              </w:rPr>
              <w:t xml:space="preserve"> </w:t>
            </w:r>
          </w:p>
        </w:tc>
      </w:tr>
    </w:tbl>
    <w:p w14:paraId="41B3B944" w14:textId="77777777" w:rsidR="00CE4D52" w:rsidRPr="006B13E0" w:rsidRDefault="00CE4D52" w:rsidP="00CE4D52">
      <w:pPr>
        <w:spacing w:after="0" w:line="240" w:lineRule="auto"/>
        <w:rPr>
          <w:rFonts w:ascii="Gill Sans MT" w:hAnsi="Gill Sans MT"/>
          <w:b/>
          <w:bCs/>
          <w:sz w:val="20"/>
          <w:szCs w:val="20"/>
        </w:rPr>
      </w:pPr>
    </w:p>
    <w:p w14:paraId="26D73D99" w14:textId="77777777" w:rsidR="00CE4D52" w:rsidRPr="006B13E0" w:rsidRDefault="00CE4D52" w:rsidP="00CE4D52">
      <w:pPr>
        <w:spacing w:after="0" w:line="240" w:lineRule="auto"/>
        <w:rPr>
          <w:rFonts w:ascii="Gill Sans MT" w:hAnsi="Gill Sans MT"/>
          <w:b/>
          <w:bCs/>
          <w:sz w:val="20"/>
          <w:szCs w:val="20"/>
        </w:rPr>
      </w:pPr>
    </w:p>
    <w:p w14:paraId="2A62CC88" w14:textId="77777777" w:rsidR="00CE4D52" w:rsidRPr="006B13E0" w:rsidRDefault="00CE4D52" w:rsidP="00CE4D52">
      <w:pPr>
        <w:pStyle w:val="ListParagraph"/>
        <w:spacing w:after="0" w:line="240" w:lineRule="auto"/>
        <w:ind w:left="360"/>
        <w:rPr>
          <w:rFonts w:ascii="Gill Sans MT" w:hAnsi="Gill Sans MT"/>
          <w:bCs/>
          <w:sz w:val="20"/>
          <w:szCs w:val="20"/>
        </w:rPr>
      </w:pPr>
    </w:p>
    <w:tbl>
      <w:tblPr>
        <w:tblStyle w:val="PlainTable2"/>
        <w:tblW w:w="5000" w:type="pct"/>
        <w:tblLook w:val="04A0" w:firstRow="1" w:lastRow="0" w:firstColumn="1" w:lastColumn="0" w:noHBand="0" w:noVBand="1"/>
      </w:tblPr>
      <w:tblGrid>
        <w:gridCol w:w="3600"/>
        <w:gridCol w:w="5427"/>
      </w:tblGrid>
      <w:tr w:rsidR="00CE4D52" w:rsidRPr="006B13E0" w14:paraId="4FD6EC0B" w14:textId="77777777" w:rsidTr="002B3051">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tcPr>
          <w:p w14:paraId="2B4D4EDB" w14:textId="77777777" w:rsidR="00CE4D52" w:rsidRPr="006B13E0" w:rsidRDefault="00CE4D52" w:rsidP="002B3051">
            <w:pPr>
              <w:rPr>
                <w:rFonts w:ascii="Gill Sans MT" w:hAnsi="Gill Sans MT"/>
                <w:b w:val="0"/>
                <w:sz w:val="20"/>
                <w:szCs w:val="20"/>
              </w:rPr>
            </w:pPr>
            <w:bookmarkStart w:id="44" w:name="_Toc526859603"/>
            <w:bookmarkStart w:id="45" w:name="_Toc526773545"/>
            <w:bookmarkStart w:id="46" w:name="_Toc526850169"/>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7</w:t>
            </w:r>
            <w:bookmarkEnd w:id="44"/>
            <w:r w:rsidRPr="00533955">
              <w:rPr>
                <w:rStyle w:val="Heading3Char"/>
                <w:rFonts w:ascii="Gill Sans MT" w:hAnsi="Gill Sans MT"/>
                <w:color w:val="auto"/>
                <w:sz w:val="20"/>
                <w:szCs w:val="20"/>
              </w:rPr>
              <w:fldChar w:fldCharType="end"/>
            </w:r>
            <w:r w:rsidRPr="006B13E0">
              <w:rPr>
                <w:rFonts w:ascii="Gill Sans MT" w:hAnsi="Gill Sans MT"/>
                <w:sz w:val="20"/>
                <w:szCs w:val="20"/>
              </w:rPr>
              <w:t>: Machine-learning</w:t>
            </w:r>
            <w:bookmarkEnd w:id="45"/>
            <w:bookmarkEnd w:id="46"/>
          </w:p>
        </w:tc>
      </w:tr>
      <w:tr w:rsidR="00CE4D52" w:rsidRPr="006B13E0" w14:paraId="2194A8CF" w14:textId="77777777" w:rsidTr="002B30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94" w:type="pct"/>
            <w:hideMark/>
          </w:tcPr>
          <w:p w14:paraId="032A3C97"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Pros</w:t>
            </w:r>
          </w:p>
        </w:tc>
        <w:tc>
          <w:tcPr>
            <w:tcW w:w="3006" w:type="pct"/>
            <w:hideMark/>
          </w:tcPr>
          <w:p w14:paraId="0663112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sz w:val="20"/>
                <w:szCs w:val="20"/>
              </w:rPr>
            </w:pPr>
            <w:r w:rsidRPr="006B13E0">
              <w:rPr>
                <w:rFonts w:ascii="Gill Sans MT" w:hAnsi="Gill Sans MT"/>
                <w:b/>
                <w:sz w:val="20"/>
                <w:szCs w:val="20"/>
              </w:rPr>
              <w:t>Cons</w:t>
            </w:r>
          </w:p>
        </w:tc>
      </w:tr>
      <w:tr w:rsidR="00CE4D52" w:rsidRPr="006B13E0" w14:paraId="5581AA67" w14:textId="77777777" w:rsidTr="002B3051">
        <w:trPr>
          <w:trHeight w:val="285"/>
        </w:trPr>
        <w:tc>
          <w:tcPr>
            <w:cnfStyle w:val="001000000000" w:firstRow="0" w:lastRow="0" w:firstColumn="1" w:lastColumn="0" w:oddVBand="0" w:evenVBand="0" w:oddHBand="0" w:evenHBand="0" w:firstRowFirstColumn="0" w:firstRowLastColumn="0" w:lastRowFirstColumn="0" w:lastRowLastColumn="0"/>
            <w:tcW w:w="1994" w:type="pct"/>
            <w:hideMark/>
          </w:tcPr>
          <w:p w14:paraId="5F1CCFCD"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Potential for accurate classification</w:t>
            </w:r>
          </w:p>
        </w:tc>
        <w:tc>
          <w:tcPr>
            <w:tcW w:w="3006" w:type="pct"/>
            <w:hideMark/>
          </w:tcPr>
          <w:p w14:paraId="6F5CC86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Requires highly specific skill set/knowledge and resources to develop new approach</w:t>
            </w:r>
          </w:p>
        </w:tc>
      </w:tr>
      <w:tr w:rsidR="00CE4D52" w:rsidRPr="006B13E0" w14:paraId="61BA7AB4" w14:textId="77777777" w:rsidTr="002B305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94" w:type="pct"/>
            <w:hideMark/>
          </w:tcPr>
          <w:p w14:paraId="6A73233B"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Broad activity classification</w:t>
            </w:r>
          </w:p>
        </w:tc>
        <w:tc>
          <w:tcPr>
            <w:tcW w:w="3006" w:type="pct"/>
            <w:hideMark/>
          </w:tcPr>
          <w:p w14:paraId="5E1B8B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Requires a considerable training set to develop or generalize to other accelerometers/populations</w:t>
            </w:r>
          </w:p>
        </w:tc>
      </w:tr>
      <w:tr w:rsidR="00CE4D52" w:rsidRPr="006B13E0" w14:paraId="4ED17B2B" w14:textId="77777777" w:rsidTr="002B3051">
        <w:trPr>
          <w:trHeight w:val="427"/>
        </w:trPr>
        <w:tc>
          <w:tcPr>
            <w:cnfStyle w:val="001000000000" w:firstRow="0" w:lastRow="0" w:firstColumn="1" w:lastColumn="0" w:oddVBand="0" w:evenVBand="0" w:oddHBand="0" w:evenHBand="0" w:firstRowFirstColumn="0" w:firstRowLastColumn="0" w:lastRowFirstColumn="0" w:lastRowLastColumn="0"/>
            <w:tcW w:w="1994" w:type="pct"/>
            <w:hideMark/>
          </w:tcPr>
          <w:p w14:paraId="4A0244C6"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Reduced manual work</w:t>
            </w:r>
          </w:p>
        </w:tc>
        <w:tc>
          <w:tcPr>
            <w:tcW w:w="3006" w:type="pct"/>
            <w:hideMark/>
          </w:tcPr>
          <w:p w14:paraId="541543A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If developed, large time/resources needed to develop for different accelerometer manufacturers and potentially populations</w:t>
            </w:r>
          </w:p>
        </w:tc>
      </w:tr>
      <w:tr w:rsidR="00CE4D52" w:rsidRPr="006B13E0" w14:paraId="4DF5C83D" w14:textId="77777777" w:rsidTr="002B305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94" w:type="pct"/>
            <w:hideMark/>
          </w:tcPr>
          <w:p w14:paraId="556EF31E"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Capable of handling larger sample sizes</w:t>
            </w:r>
          </w:p>
        </w:tc>
        <w:tc>
          <w:tcPr>
            <w:tcW w:w="3006" w:type="pct"/>
            <w:hideMark/>
          </w:tcPr>
          <w:p w14:paraId="1C719F3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w:t>
            </w:r>
          </w:p>
        </w:tc>
      </w:tr>
      <w:tr w:rsidR="00CE4D52" w:rsidRPr="006B13E0" w14:paraId="16E1D0E0" w14:textId="77777777" w:rsidTr="002B3051">
        <w:trPr>
          <w:trHeight w:val="593"/>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690F9C08"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“Who? What? When? Where?</w:t>
            </w:r>
            <w:proofErr w:type="gramStart"/>
            <w:r w:rsidRPr="006B13E0">
              <w:rPr>
                <w:rFonts w:ascii="Gill Sans MT" w:hAnsi="Gill Sans MT"/>
                <w:sz w:val="20"/>
                <w:szCs w:val="20"/>
              </w:rPr>
              <w:t>”:</w:t>
            </w:r>
            <w:proofErr w:type="gramEnd"/>
            <w:r w:rsidRPr="006B13E0">
              <w:rPr>
                <w:rFonts w:ascii="Gill Sans MT" w:hAnsi="Gill Sans MT"/>
                <w:sz w:val="20"/>
                <w:szCs w:val="20"/>
              </w:rPr>
              <w:t xml:space="preserve"> </w:t>
            </w:r>
            <w:r w:rsidRPr="006B13E0">
              <w:rPr>
                <w:rFonts w:ascii="Gill Sans MT" w:hAnsi="Gill Sans MT"/>
                <w:b w:val="0"/>
                <w:sz w:val="20"/>
                <w:szCs w:val="20"/>
              </w:rPr>
              <w:t>Data must be processed centrally. Data files may require format modification before processing. Low time resources (automated analysis) and high financial resources (development of the method and development of the software.</w:t>
            </w:r>
          </w:p>
        </w:tc>
      </w:tr>
    </w:tbl>
    <w:p w14:paraId="7016DF6A"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p w14:paraId="3885CEA2" w14:textId="77777777" w:rsidR="00CE4D52" w:rsidRPr="006B13E0" w:rsidRDefault="00CE4D52" w:rsidP="00CE4D52">
      <w:pPr>
        <w:spacing w:after="0" w:line="240" w:lineRule="auto"/>
        <w:rPr>
          <w:rFonts w:ascii="Gill Sans MT" w:hAnsi="Gill Sans MT"/>
          <w:b/>
          <w:sz w:val="20"/>
          <w:szCs w:val="20"/>
          <w:lang w:val="en-US"/>
        </w:rPr>
      </w:pPr>
      <w:r w:rsidRPr="006B13E0">
        <w:rPr>
          <w:rFonts w:ascii="Gill Sans MT" w:hAnsi="Gill Sans MT"/>
          <w:b/>
          <w:sz w:val="20"/>
          <w:szCs w:val="20"/>
          <w:lang w:val="en-US"/>
        </w:rPr>
        <w:br w:type="page"/>
      </w:r>
    </w:p>
    <w:p w14:paraId="0054F0B3" w14:textId="77777777" w:rsidR="00CE4D52" w:rsidRPr="006B13E0" w:rsidRDefault="00CE4D52" w:rsidP="00CE4D52">
      <w:pPr>
        <w:widowControl w:val="0"/>
        <w:autoSpaceDE w:val="0"/>
        <w:autoSpaceDN w:val="0"/>
        <w:adjustRightInd w:val="0"/>
        <w:spacing w:after="0" w:line="240" w:lineRule="auto"/>
        <w:rPr>
          <w:rFonts w:ascii="Gill Sans MT" w:hAnsi="Gill Sans MT"/>
          <w:b/>
          <w:sz w:val="20"/>
          <w:szCs w:val="20"/>
          <w:lang w:val="en-US"/>
        </w:rPr>
        <w:sectPr w:rsidR="00CE4D52" w:rsidRPr="006B13E0" w:rsidSect="00192151">
          <w:pgSz w:w="11907" w:h="16839" w:code="9"/>
          <w:pgMar w:top="1440" w:right="1440" w:bottom="1440" w:left="1440" w:header="720" w:footer="432" w:gutter="0"/>
          <w:cols w:space="720"/>
          <w:titlePg/>
          <w:docGrid w:linePitch="360"/>
        </w:sectPr>
      </w:pPr>
    </w:p>
    <w:p w14:paraId="55A2C051" w14:textId="77777777" w:rsidR="00CE4D52" w:rsidRPr="00533955" w:rsidRDefault="00CE4D52" w:rsidP="00CE4D52">
      <w:pPr>
        <w:pStyle w:val="Heading2"/>
        <w:rPr>
          <w:rFonts w:ascii="Gill Sans MT" w:hAnsi="Gill Sans MT"/>
          <w:color w:val="006666"/>
          <w:sz w:val="28"/>
          <w:szCs w:val="28"/>
          <w:lang w:val="en-US"/>
        </w:rPr>
      </w:pPr>
      <w:bookmarkStart w:id="47" w:name="_Toc526859604"/>
      <w:r w:rsidRPr="00533955">
        <w:rPr>
          <w:rFonts w:ascii="Gill Sans MT" w:hAnsi="Gill Sans MT"/>
          <w:color w:val="006666"/>
          <w:sz w:val="28"/>
          <w:szCs w:val="28"/>
          <w:lang w:val="en-US"/>
        </w:rPr>
        <w:lastRenderedPageBreak/>
        <w:t>Appendix 4.3: Summary of data processing methods in reviewed studies</w:t>
      </w:r>
      <w:bookmarkEnd w:id="47"/>
    </w:p>
    <w:p w14:paraId="5FB8D398"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pPr>
    </w:p>
    <w:tbl>
      <w:tblPr>
        <w:tblStyle w:val="PlainTable2"/>
        <w:tblW w:w="5000" w:type="pct"/>
        <w:tblLayout w:type="fixed"/>
        <w:tblLook w:val="04A0" w:firstRow="1" w:lastRow="0" w:firstColumn="1" w:lastColumn="0" w:noHBand="0" w:noVBand="1"/>
      </w:tblPr>
      <w:tblGrid>
        <w:gridCol w:w="1165"/>
        <w:gridCol w:w="2326"/>
        <w:gridCol w:w="1161"/>
        <w:gridCol w:w="1164"/>
        <w:gridCol w:w="5142"/>
        <w:gridCol w:w="1161"/>
        <w:gridCol w:w="1840"/>
      </w:tblGrid>
      <w:tr w:rsidR="00CE4D52" w:rsidRPr="006B13E0" w14:paraId="4B7785DA" w14:textId="77777777" w:rsidTr="002B3051">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tcBorders>
            <w:noWrap/>
          </w:tcPr>
          <w:p w14:paraId="509A5339" w14:textId="77777777" w:rsidR="00CE4D52" w:rsidRPr="006B13E0" w:rsidRDefault="00CE4D52" w:rsidP="002B3051">
            <w:pPr>
              <w:rPr>
                <w:rFonts w:ascii="Gill Sans MT" w:hAnsi="Gill Sans MT"/>
                <w:bCs w:val="0"/>
                <w:sz w:val="20"/>
                <w:szCs w:val="20"/>
              </w:rPr>
            </w:pPr>
            <w:bookmarkStart w:id="48" w:name="_Toc526859605"/>
            <w:bookmarkStart w:id="49" w:name="_Toc526773546"/>
            <w:bookmarkStart w:id="50" w:name="_Toc526850170"/>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8</w:t>
            </w:r>
            <w:bookmarkEnd w:id="48"/>
            <w:r w:rsidRPr="00533955">
              <w:rPr>
                <w:rStyle w:val="Heading3Char"/>
                <w:rFonts w:ascii="Gill Sans MT" w:hAnsi="Gill Sans MT"/>
                <w:color w:val="auto"/>
                <w:sz w:val="20"/>
                <w:szCs w:val="20"/>
              </w:rPr>
              <w:fldChar w:fldCharType="end"/>
            </w:r>
            <w:r w:rsidRPr="006B13E0">
              <w:rPr>
                <w:rFonts w:ascii="Gill Sans MT" w:hAnsi="Gill Sans MT"/>
                <w:bCs w:val="0"/>
                <w:sz w:val="20"/>
                <w:szCs w:val="20"/>
              </w:rPr>
              <w:t xml:space="preserve">: A </w:t>
            </w:r>
            <w:r w:rsidRPr="006B13E0">
              <w:rPr>
                <w:rFonts w:ascii="Gill Sans MT" w:hAnsi="Gill Sans MT"/>
                <w:bCs w:val="0"/>
                <w:i/>
                <w:sz w:val="20"/>
                <w:szCs w:val="20"/>
              </w:rPr>
              <w:t>summary the data processing methods used in the reviewed studies.</w:t>
            </w:r>
            <w:bookmarkEnd w:id="49"/>
            <w:bookmarkEnd w:id="50"/>
          </w:p>
        </w:tc>
      </w:tr>
      <w:tr w:rsidR="00CE4D52" w:rsidRPr="006B13E0" w14:paraId="7E124EB4"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356D55C" w14:textId="77777777" w:rsidR="00CE4D52" w:rsidRPr="006B13E0" w:rsidRDefault="00CE4D52" w:rsidP="002B3051">
            <w:pPr>
              <w:rPr>
                <w:rFonts w:ascii="Gill Sans MT" w:hAnsi="Gill Sans MT"/>
                <w:bCs w:val="0"/>
                <w:sz w:val="20"/>
                <w:szCs w:val="20"/>
              </w:rPr>
            </w:pPr>
            <w:r w:rsidRPr="006B13E0">
              <w:rPr>
                <w:rFonts w:ascii="Gill Sans MT" w:hAnsi="Gill Sans MT"/>
                <w:bCs w:val="0"/>
                <w:sz w:val="20"/>
                <w:szCs w:val="20"/>
              </w:rPr>
              <w:t>Authors</w:t>
            </w:r>
          </w:p>
        </w:tc>
        <w:tc>
          <w:tcPr>
            <w:tcW w:w="833" w:type="pct"/>
            <w:noWrap/>
            <w:hideMark/>
          </w:tcPr>
          <w:p w14:paraId="75440A1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Main objective(s)</w:t>
            </w:r>
          </w:p>
        </w:tc>
        <w:tc>
          <w:tcPr>
            <w:tcW w:w="416" w:type="pct"/>
            <w:noWrap/>
            <w:hideMark/>
          </w:tcPr>
          <w:p w14:paraId="4E4485E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Programming software</w:t>
            </w:r>
          </w:p>
        </w:tc>
        <w:tc>
          <w:tcPr>
            <w:tcW w:w="417" w:type="pct"/>
            <w:noWrap/>
            <w:hideMark/>
          </w:tcPr>
          <w:p w14:paraId="35D29FF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Downloading software</w:t>
            </w:r>
          </w:p>
        </w:tc>
        <w:tc>
          <w:tcPr>
            <w:tcW w:w="1842" w:type="pct"/>
            <w:noWrap/>
            <w:hideMark/>
          </w:tcPr>
          <w:p w14:paraId="6C4F18B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Data cleaning methods</w:t>
            </w:r>
          </w:p>
        </w:tc>
        <w:tc>
          <w:tcPr>
            <w:tcW w:w="416" w:type="pct"/>
            <w:noWrap/>
            <w:hideMark/>
          </w:tcPr>
          <w:p w14:paraId="31745D2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Data processing software</w:t>
            </w:r>
          </w:p>
        </w:tc>
        <w:tc>
          <w:tcPr>
            <w:tcW w:w="659" w:type="pct"/>
            <w:noWrap/>
            <w:hideMark/>
          </w:tcPr>
          <w:p w14:paraId="58277DC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b/>
                <w:bCs/>
                <w:sz w:val="20"/>
                <w:szCs w:val="20"/>
              </w:rPr>
            </w:pPr>
            <w:r w:rsidRPr="006B13E0">
              <w:rPr>
                <w:rFonts w:ascii="Gill Sans MT" w:hAnsi="Gill Sans MT"/>
                <w:b/>
                <w:bCs/>
                <w:sz w:val="20"/>
                <w:szCs w:val="20"/>
              </w:rPr>
              <w:t>Extracted variable groups</w:t>
            </w:r>
          </w:p>
        </w:tc>
      </w:tr>
      <w:tr w:rsidR="00CE4D52" w:rsidRPr="006B13E0" w14:paraId="592D26E0" w14:textId="77777777" w:rsidTr="002B3051">
        <w:trPr>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1F624DCC" w14:textId="77777777" w:rsidR="00CE4D52" w:rsidRPr="006B13E0" w:rsidRDefault="002B3051" w:rsidP="002B3051">
            <w:pPr>
              <w:rPr>
                <w:rFonts w:ascii="Gill Sans MT" w:hAnsi="Gill Sans MT"/>
                <w:sz w:val="20"/>
                <w:szCs w:val="20"/>
              </w:rPr>
            </w:pPr>
            <w:sdt>
              <w:sdtPr>
                <w:rPr>
                  <w:rFonts w:ascii="Gill Sans MT" w:hAnsi="Gill Sans MT"/>
                  <w:sz w:val="20"/>
                  <w:szCs w:val="20"/>
                </w:rPr>
                <w:id w:val="1233737804"/>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Agu15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(Aguilar-Farias, et al., 2015)</w:t>
                </w:r>
                <w:r w:rsidR="00CE4D52" w:rsidRPr="006B13E0">
                  <w:rPr>
                    <w:rFonts w:ascii="Gill Sans MT" w:hAnsi="Gill Sans MT"/>
                    <w:sz w:val="20"/>
                    <w:szCs w:val="20"/>
                  </w:rPr>
                  <w:fldChar w:fldCharType="end"/>
                </w:r>
              </w:sdtContent>
            </w:sdt>
          </w:p>
        </w:tc>
        <w:tc>
          <w:tcPr>
            <w:tcW w:w="833" w:type="pct"/>
            <w:noWrap/>
            <w:hideMark/>
          </w:tcPr>
          <w:p w14:paraId="194F4F1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compare the reliability and validity of two self-report instruments to ActivPAL measurements</w:t>
            </w:r>
          </w:p>
        </w:tc>
        <w:tc>
          <w:tcPr>
            <w:tcW w:w="416" w:type="pct"/>
            <w:noWrap/>
            <w:hideMark/>
          </w:tcPr>
          <w:p w14:paraId="129935B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ActivPal </w:t>
            </w:r>
            <w:r w:rsidRPr="006B13E0">
              <w:rPr>
                <w:rFonts w:ascii="Gill Sans MT" w:hAnsi="Gill Sans MT"/>
                <w:sz w:val="20"/>
                <w:szCs w:val="20"/>
                <w:vertAlign w:val="superscript"/>
              </w:rPr>
              <w:t>a</w:t>
            </w:r>
          </w:p>
        </w:tc>
        <w:tc>
          <w:tcPr>
            <w:tcW w:w="417" w:type="pct"/>
            <w:noWrap/>
            <w:hideMark/>
          </w:tcPr>
          <w:p w14:paraId="1AAE6E9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1842" w:type="pct"/>
            <w:noWrap/>
            <w:hideMark/>
          </w:tcPr>
          <w:p w14:paraId="30D5912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 semi-automated filter ensuring only waking hours and wear time are included</w:t>
            </w:r>
          </w:p>
        </w:tc>
        <w:tc>
          <w:tcPr>
            <w:tcW w:w="416" w:type="pct"/>
            <w:noWrap/>
            <w:hideMark/>
          </w:tcPr>
          <w:p w14:paraId="0C2DD65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659" w:type="pct"/>
            <w:noWrap/>
            <w:hideMark/>
          </w:tcPr>
          <w:p w14:paraId="55848D4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in sitting/lying postures</w:t>
            </w:r>
          </w:p>
        </w:tc>
      </w:tr>
      <w:tr w:rsidR="00CE4D52" w:rsidRPr="006B13E0" w14:paraId="6C794DA8" w14:textId="77777777" w:rsidTr="002B305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17" w:type="pct"/>
            <w:noWrap/>
            <w:hideMark/>
          </w:tcPr>
          <w:p w14:paraId="343934CB"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(Aguilar-Farias, et al. 2014)</w:t>
            </w:r>
          </w:p>
        </w:tc>
        <w:tc>
          <w:tcPr>
            <w:tcW w:w="833" w:type="pct"/>
            <w:hideMark/>
          </w:tcPr>
          <w:p w14:paraId="11AB2C4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determine cut-points with the highest accuracy for estimating time spent in SB </w:t>
            </w:r>
          </w:p>
        </w:tc>
        <w:tc>
          <w:tcPr>
            <w:tcW w:w="416" w:type="pct"/>
            <w:noWrap/>
            <w:hideMark/>
          </w:tcPr>
          <w:p w14:paraId="6ECEAC8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ActivPal </w:t>
            </w:r>
            <w:r w:rsidRPr="006B13E0">
              <w:rPr>
                <w:rFonts w:ascii="Gill Sans MT" w:hAnsi="Gill Sans MT"/>
                <w:sz w:val="20"/>
                <w:szCs w:val="20"/>
                <w:vertAlign w:val="superscript"/>
              </w:rPr>
              <w:t>b</w:t>
            </w:r>
          </w:p>
        </w:tc>
        <w:tc>
          <w:tcPr>
            <w:tcW w:w="417" w:type="pct"/>
            <w:hideMark/>
          </w:tcPr>
          <w:p w14:paraId="09BCD5B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1842" w:type="pct"/>
            <w:noWrap/>
            <w:hideMark/>
          </w:tcPr>
          <w:p w14:paraId="2C5F82E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Actigraph data was downloaded using the low filter extension.</w:t>
            </w:r>
          </w:p>
        </w:tc>
        <w:tc>
          <w:tcPr>
            <w:tcW w:w="416" w:type="pct"/>
            <w:noWrap/>
            <w:hideMark/>
          </w:tcPr>
          <w:p w14:paraId="672DC55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659" w:type="pct"/>
            <w:noWrap/>
            <w:hideMark/>
          </w:tcPr>
          <w:p w14:paraId="61F76F6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ST (sitting/lying, standing, upright but not walking)</w:t>
            </w:r>
          </w:p>
        </w:tc>
      </w:tr>
      <w:tr w:rsidR="00CE4D52" w:rsidRPr="006B13E0" w14:paraId="39BAD82A" w14:textId="77777777" w:rsidTr="002B3051">
        <w:trPr>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4A50951" w14:textId="77777777" w:rsidR="00CE4D52" w:rsidRPr="006B13E0" w:rsidRDefault="002B3051" w:rsidP="002B3051">
            <w:pPr>
              <w:rPr>
                <w:rFonts w:ascii="Gill Sans MT" w:hAnsi="Gill Sans MT"/>
                <w:sz w:val="20"/>
                <w:szCs w:val="20"/>
              </w:rPr>
            </w:pPr>
            <w:sdt>
              <w:sdtPr>
                <w:rPr>
                  <w:rFonts w:ascii="Gill Sans MT" w:hAnsi="Gill Sans MT"/>
                  <w:sz w:val="20"/>
                  <w:szCs w:val="20"/>
                </w:rPr>
                <w:id w:val="996158052"/>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Bar15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(Barreira, et al., 2015)</w:t>
                </w:r>
                <w:r w:rsidR="00CE4D52" w:rsidRPr="006B13E0">
                  <w:rPr>
                    <w:rFonts w:ascii="Gill Sans MT" w:hAnsi="Gill Sans MT"/>
                    <w:sz w:val="20"/>
                    <w:szCs w:val="20"/>
                  </w:rPr>
                  <w:fldChar w:fldCharType="end"/>
                </w:r>
              </w:sdtContent>
            </w:sdt>
          </w:p>
        </w:tc>
        <w:tc>
          <w:tcPr>
            <w:tcW w:w="833" w:type="pct"/>
            <w:noWrap/>
            <w:hideMark/>
          </w:tcPr>
          <w:p w14:paraId="4A630F7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compare free living accelerometer derived and posture derived estimates of breaks in ST.</w:t>
            </w:r>
          </w:p>
        </w:tc>
        <w:tc>
          <w:tcPr>
            <w:tcW w:w="416" w:type="pct"/>
            <w:noWrap/>
            <w:hideMark/>
          </w:tcPr>
          <w:p w14:paraId="5555140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BEF566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67D23D7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was processed using the low frequency extension filter integrated into 60 second epochs. Actigraph breaks were computed when a transition occurred from a minute with &lt;100 activity counts to an adjacent following minute with &gt;100 activity counts</w:t>
            </w:r>
          </w:p>
        </w:tc>
        <w:tc>
          <w:tcPr>
            <w:tcW w:w="416" w:type="pct"/>
            <w:noWrap/>
            <w:hideMark/>
          </w:tcPr>
          <w:p w14:paraId="078C600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ActivPAL</w:t>
            </w:r>
          </w:p>
        </w:tc>
        <w:tc>
          <w:tcPr>
            <w:tcW w:w="659" w:type="pct"/>
            <w:noWrap/>
            <w:hideMark/>
          </w:tcPr>
          <w:p w14:paraId="2F4D0B6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w:t>
            </w:r>
          </w:p>
        </w:tc>
      </w:tr>
      <w:tr w:rsidR="00CE4D52" w:rsidRPr="006B13E0" w14:paraId="7FDE0460"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50039F1F" w14:textId="77777777" w:rsidR="00CE4D52" w:rsidRPr="006B13E0" w:rsidRDefault="002B3051" w:rsidP="002B3051">
            <w:pPr>
              <w:rPr>
                <w:rFonts w:ascii="Gill Sans MT" w:hAnsi="Gill Sans MT"/>
                <w:sz w:val="20"/>
                <w:szCs w:val="20"/>
              </w:rPr>
            </w:pPr>
            <w:sdt>
              <w:sdtPr>
                <w:rPr>
                  <w:rFonts w:ascii="Gill Sans MT" w:hAnsi="Gill Sans MT"/>
                  <w:sz w:val="20"/>
                  <w:szCs w:val="20"/>
                </w:rPr>
                <w:id w:val="2103067176"/>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Cla18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(Clark, et al., 2018)</w:t>
                </w:r>
                <w:r w:rsidR="00CE4D52" w:rsidRPr="006B13E0">
                  <w:rPr>
                    <w:rFonts w:ascii="Gill Sans MT" w:hAnsi="Gill Sans MT"/>
                    <w:sz w:val="20"/>
                    <w:szCs w:val="20"/>
                  </w:rPr>
                  <w:fldChar w:fldCharType="end"/>
                </w:r>
              </w:sdtContent>
            </w:sdt>
          </w:p>
        </w:tc>
        <w:tc>
          <w:tcPr>
            <w:tcW w:w="833" w:type="pct"/>
            <w:noWrap/>
            <w:hideMark/>
          </w:tcPr>
          <w:p w14:paraId="35FC36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assess Bluetooth derived proximity data accuracy of location and to assess the effect of  sensor positioning </w:t>
            </w:r>
          </w:p>
        </w:tc>
        <w:tc>
          <w:tcPr>
            <w:tcW w:w="416" w:type="pct"/>
            <w:noWrap/>
            <w:hideMark/>
          </w:tcPr>
          <w:p w14:paraId="27BA858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9A24A9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2213561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5AD9CF9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70FEF3D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Total time spent sitting, standing, stepping, purposeful walking </w:t>
            </w:r>
          </w:p>
        </w:tc>
      </w:tr>
      <w:tr w:rsidR="00CE4D52" w:rsidRPr="006B13E0" w14:paraId="59D82321" w14:textId="77777777" w:rsidTr="002B3051">
        <w:trPr>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35AE5C4" w14:textId="77777777" w:rsidR="00CE4D52" w:rsidRPr="006B13E0" w:rsidRDefault="002B3051" w:rsidP="002B3051">
            <w:pPr>
              <w:rPr>
                <w:rFonts w:ascii="Gill Sans MT" w:hAnsi="Gill Sans MT"/>
                <w:sz w:val="20"/>
                <w:szCs w:val="20"/>
              </w:rPr>
            </w:pPr>
            <w:sdt>
              <w:sdtPr>
                <w:rPr>
                  <w:rFonts w:ascii="Gill Sans MT" w:hAnsi="Gill Sans MT"/>
                  <w:sz w:val="20"/>
                  <w:szCs w:val="20"/>
                </w:rPr>
                <w:id w:val="1676921036"/>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Cle12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(Clemes, et al., 2012)</w:t>
                </w:r>
                <w:r w:rsidR="00CE4D52" w:rsidRPr="006B13E0">
                  <w:rPr>
                    <w:rFonts w:ascii="Gill Sans MT" w:hAnsi="Gill Sans MT"/>
                    <w:sz w:val="20"/>
                    <w:szCs w:val="20"/>
                  </w:rPr>
                  <w:fldChar w:fldCharType="end"/>
                </w:r>
              </w:sdtContent>
            </w:sdt>
          </w:p>
        </w:tc>
        <w:tc>
          <w:tcPr>
            <w:tcW w:w="833" w:type="pct"/>
            <w:noWrap/>
            <w:hideMark/>
          </w:tcPr>
          <w:p w14:paraId="512D52A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determine the concurrent validity  of inclinometer and different CPM cut points for detecting SB</w:t>
            </w:r>
          </w:p>
        </w:tc>
        <w:tc>
          <w:tcPr>
            <w:tcW w:w="416" w:type="pct"/>
            <w:noWrap/>
            <w:hideMark/>
          </w:tcPr>
          <w:p w14:paraId="52C9220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092AE0A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4CF8268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The output from accelerometers was re-integrated into 60 second epochs</w:t>
            </w:r>
          </w:p>
        </w:tc>
        <w:tc>
          <w:tcPr>
            <w:tcW w:w="416" w:type="pct"/>
            <w:noWrap/>
            <w:hideMark/>
          </w:tcPr>
          <w:p w14:paraId="66EBD38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001FAA6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ST based on CPM</w:t>
            </w:r>
          </w:p>
        </w:tc>
      </w:tr>
      <w:tr w:rsidR="00CE4D52" w:rsidRPr="006B13E0" w14:paraId="7457BCE9"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53C8854D" w14:textId="77777777" w:rsidR="00CE4D52" w:rsidRPr="006B13E0" w:rsidRDefault="002B3051" w:rsidP="002B3051">
            <w:pPr>
              <w:rPr>
                <w:rFonts w:ascii="Gill Sans MT" w:hAnsi="Gill Sans MT"/>
                <w:sz w:val="20"/>
                <w:szCs w:val="20"/>
              </w:rPr>
            </w:pPr>
            <w:sdt>
              <w:sdtPr>
                <w:rPr>
                  <w:rFonts w:ascii="Gill Sans MT" w:hAnsi="Gill Sans MT"/>
                  <w:sz w:val="20"/>
                  <w:szCs w:val="20"/>
                </w:rPr>
                <w:id w:val="1874731000"/>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Coo17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(Cooper, et al., 2017)</w:t>
                </w:r>
                <w:r w:rsidR="00CE4D52" w:rsidRPr="006B13E0">
                  <w:rPr>
                    <w:rFonts w:ascii="Gill Sans MT" w:hAnsi="Gill Sans MT"/>
                    <w:sz w:val="20"/>
                    <w:szCs w:val="20"/>
                  </w:rPr>
                  <w:fldChar w:fldCharType="end"/>
                </w:r>
              </w:sdtContent>
            </w:sdt>
          </w:p>
        </w:tc>
        <w:tc>
          <w:tcPr>
            <w:tcW w:w="833" w:type="pct"/>
            <w:noWrap/>
            <w:hideMark/>
          </w:tcPr>
          <w:p w14:paraId="4EAEBAC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determine the accuracy of wrist mounted accelerometer vs thigh mounted sensors</w:t>
            </w:r>
          </w:p>
        </w:tc>
        <w:tc>
          <w:tcPr>
            <w:tcW w:w="416" w:type="pct"/>
            <w:noWrap/>
            <w:hideMark/>
          </w:tcPr>
          <w:p w14:paraId="204156E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05AF2B7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2C2253E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 three step process was applied to train the classifier: windowing (partitioning the data stream into time lengths), labelling (each window by activity), feature extraction (producing characteristic descriptors from the raw accelerometer signal)</w:t>
            </w:r>
          </w:p>
        </w:tc>
        <w:tc>
          <w:tcPr>
            <w:tcW w:w="416" w:type="pct"/>
            <w:noWrap/>
            <w:hideMark/>
          </w:tcPr>
          <w:p w14:paraId="3BF8EA0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5737021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Characteristic PA descriptors </w:t>
            </w:r>
          </w:p>
        </w:tc>
      </w:tr>
      <w:tr w:rsidR="00CE4D52" w:rsidRPr="006B13E0" w14:paraId="0E5EA256" w14:textId="77777777" w:rsidTr="002B3051">
        <w:trPr>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64F73C51" w14:textId="77777777" w:rsidR="00CE4D52" w:rsidRPr="006B13E0" w:rsidRDefault="002B3051" w:rsidP="002B3051">
            <w:pPr>
              <w:rPr>
                <w:rFonts w:ascii="Gill Sans MT" w:hAnsi="Gill Sans MT"/>
                <w:sz w:val="20"/>
                <w:szCs w:val="20"/>
              </w:rPr>
            </w:pPr>
            <w:sdt>
              <w:sdtPr>
                <w:rPr>
                  <w:rFonts w:ascii="Gill Sans MT" w:hAnsi="Gill Sans MT"/>
                  <w:sz w:val="20"/>
                  <w:szCs w:val="20"/>
                </w:rPr>
                <w:id w:val="-193296484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Den12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(Denkinger, 2012)</w:t>
                </w:r>
                <w:r w:rsidR="00CE4D52" w:rsidRPr="006B13E0">
                  <w:rPr>
                    <w:rFonts w:ascii="Gill Sans MT" w:hAnsi="Gill Sans MT"/>
                    <w:sz w:val="20"/>
                    <w:szCs w:val="20"/>
                  </w:rPr>
                  <w:fldChar w:fldCharType="end"/>
                </w:r>
              </w:sdtContent>
            </w:sdt>
          </w:p>
        </w:tc>
        <w:tc>
          <w:tcPr>
            <w:tcW w:w="833" w:type="pct"/>
            <w:noWrap/>
            <w:hideMark/>
          </w:tcPr>
          <w:p w14:paraId="7BD1CB0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determine the mediating effect of physical activity on the association of centrally acting medication with falls</w:t>
            </w:r>
          </w:p>
        </w:tc>
        <w:tc>
          <w:tcPr>
            <w:tcW w:w="416" w:type="pct"/>
            <w:noWrap/>
            <w:hideMark/>
          </w:tcPr>
          <w:p w14:paraId="3A68044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4378B4C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08BC8E8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44B4FFD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6EC81F1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Total walking time, mean number of falls</w:t>
            </w:r>
          </w:p>
        </w:tc>
      </w:tr>
      <w:tr w:rsidR="00CE4D52" w:rsidRPr="006B13E0" w14:paraId="7DA5D96B"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5F866806" w14:textId="77777777" w:rsidR="00CE4D52" w:rsidRPr="006B13E0" w:rsidRDefault="002B3051" w:rsidP="002B3051">
            <w:pPr>
              <w:rPr>
                <w:rFonts w:ascii="Gill Sans MT" w:hAnsi="Gill Sans MT"/>
                <w:sz w:val="20"/>
                <w:szCs w:val="20"/>
              </w:rPr>
            </w:pPr>
            <w:sdt>
              <w:sdtPr>
                <w:rPr>
                  <w:rFonts w:ascii="Gill Sans MT" w:hAnsi="Gill Sans MT"/>
                  <w:sz w:val="20"/>
                  <w:szCs w:val="20"/>
                </w:rPr>
                <w:id w:val="-2073575895"/>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Des12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(Deshmukh, et al., 2012)</w:t>
                </w:r>
                <w:r w:rsidR="00CE4D52" w:rsidRPr="006B13E0">
                  <w:rPr>
                    <w:rFonts w:ascii="Gill Sans MT" w:hAnsi="Gill Sans MT"/>
                    <w:sz w:val="20"/>
                    <w:szCs w:val="20"/>
                  </w:rPr>
                  <w:fldChar w:fldCharType="end"/>
                </w:r>
              </w:sdtContent>
            </w:sdt>
          </w:p>
        </w:tc>
        <w:tc>
          <w:tcPr>
            <w:tcW w:w="833" w:type="pct"/>
            <w:noWrap/>
            <w:hideMark/>
          </w:tcPr>
          <w:p w14:paraId="4251A38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compare COP-based measures of postural stability to those acquired by inertial sensors</w:t>
            </w:r>
          </w:p>
        </w:tc>
        <w:tc>
          <w:tcPr>
            <w:tcW w:w="416" w:type="pct"/>
            <w:noWrap/>
            <w:hideMark/>
          </w:tcPr>
          <w:p w14:paraId="50FAEA0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44F0D7A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668EC61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 fourth order low pass Butterworth filter with a 10Hz cut-off frequency</w:t>
            </w:r>
          </w:p>
        </w:tc>
        <w:tc>
          <w:tcPr>
            <w:tcW w:w="416" w:type="pct"/>
            <w:noWrap/>
            <w:hideMark/>
          </w:tcPr>
          <w:p w14:paraId="0E531E3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25BA784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Postural sway</w:t>
            </w:r>
          </w:p>
        </w:tc>
      </w:tr>
      <w:tr w:rsidR="00CE4D52" w:rsidRPr="006B13E0" w14:paraId="07BA5D31" w14:textId="77777777" w:rsidTr="002B3051">
        <w:trPr>
          <w:trHeight w:val="225"/>
        </w:trPr>
        <w:tc>
          <w:tcPr>
            <w:cnfStyle w:val="001000000000" w:firstRow="0" w:lastRow="0" w:firstColumn="1" w:lastColumn="0" w:oddVBand="0" w:evenVBand="0" w:oddHBand="0" w:evenHBand="0" w:firstRowFirstColumn="0" w:firstRowLastColumn="0" w:lastRowFirstColumn="0" w:lastRowLastColumn="0"/>
            <w:tcW w:w="417" w:type="pct"/>
            <w:noWrap/>
            <w:hideMark/>
          </w:tcPr>
          <w:p w14:paraId="5E92C798" w14:textId="77777777" w:rsidR="00CE4D52" w:rsidRPr="006B13E0" w:rsidRDefault="002B3051" w:rsidP="002B3051">
            <w:pPr>
              <w:rPr>
                <w:rFonts w:ascii="Gill Sans MT" w:hAnsi="Gill Sans MT"/>
                <w:sz w:val="20"/>
                <w:szCs w:val="20"/>
              </w:rPr>
            </w:pPr>
            <w:sdt>
              <w:sdtPr>
                <w:rPr>
                  <w:rFonts w:ascii="Gill Sans MT" w:hAnsi="Gill Sans MT"/>
                  <w:sz w:val="20"/>
                  <w:szCs w:val="20"/>
                </w:rPr>
                <w:id w:val="166674291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Flo15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(Florencio, et al., 2015)</w:t>
                </w:r>
                <w:r w:rsidR="00CE4D52" w:rsidRPr="006B13E0">
                  <w:rPr>
                    <w:rFonts w:ascii="Gill Sans MT" w:hAnsi="Gill Sans MT"/>
                    <w:sz w:val="20"/>
                    <w:szCs w:val="20"/>
                  </w:rPr>
                  <w:fldChar w:fldCharType="end"/>
                </w:r>
              </w:sdtContent>
            </w:sdt>
          </w:p>
        </w:tc>
        <w:tc>
          <w:tcPr>
            <w:tcW w:w="833" w:type="pct"/>
            <w:noWrap/>
            <w:hideMark/>
          </w:tcPr>
          <w:p w14:paraId="3FFFF77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explore physical activity patterns of women living in a poor socio-economic environment</w:t>
            </w:r>
          </w:p>
        </w:tc>
        <w:tc>
          <w:tcPr>
            <w:tcW w:w="416" w:type="pct"/>
            <w:noWrap/>
            <w:hideMark/>
          </w:tcPr>
          <w:p w14:paraId="59C4B97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6B0BD70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40452EB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391DF00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tc>
        <w:tc>
          <w:tcPr>
            <w:tcW w:w="659" w:type="pct"/>
            <w:hideMark/>
          </w:tcPr>
          <w:p w14:paraId="4C8E3CA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SB, low active, active, high active</w:t>
            </w:r>
          </w:p>
        </w:tc>
      </w:tr>
      <w:tr w:rsidR="00CE4D52" w:rsidRPr="006B13E0" w14:paraId="1F812813"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1395D7F3" w14:textId="77777777" w:rsidR="00CE4D52" w:rsidRPr="006B13E0" w:rsidRDefault="002B3051" w:rsidP="002B3051">
            <w:pPr>
              <w:rPr>
                <w:rFonts w:ascii="Gill Sans MT" w:hAnsi="Gill Sans MT"/>
                <w:sz w:val="20"/>
                <w:szCs w:val="20"/>
              </w:rPr>
            </w:pPr>
            <w:sdt>
              <w:sdtPr>
                <w:rPr>
                  <w:rFonts w:ascii="Gill Sans MT" w:hAnsi="Gill Sans MT"/>
                  <w:sz w:val="20"/>
                  <w:szCs w:val="20"/>
                </w:rPr>
                <w:id w:val="-1621213386"/>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For15b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(Fortune, et al., 2015)</w:t>
                </w:r>
                <w:r w:rsidR="00CE4D52" w:rsidRPr="006B13E0">
                  <w:rPr>
                    <w:rFonts w:ascii="Gill Sans MT" w:hAnsi="Gill Sans MT"/>
                    <w:sz w:val="20"/>
                    <w:szCs w:val="20"/>
                  </w:rPr>
                  <w:fldChar w:fldCharType="end"/>
                </w:r>
              </w:sdtContent>
            </w:sdt>
          </w:p>
        </w:tc>
        <w:tc>
          <w:tcPr>
            <w:tcW w:w="833" w:type="pct"/>
            <w:noWrap/>
            <w:hideMark/>
          </w:tcPr>
          <w:p w14:paraId="768A532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determine and compare the validity of using multiple activity monitors versus a single monitor to count steps </w:t>
            </w:r>
          </w:p>
        </w:tc>
        <w:tc>
          <w:tcPr>
            <w:tcW w:w="416" w:type="pct"/>
            <w:noWrap/>
            <w:hideMark/>
          </w:tcPr>
          <w:p w14:paraId="33A3E84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212331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7F3E267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was filtered and upright dynamic activity was calculated using both angles and SMA. Posture was detected using waist and thigh data.</w:t>
            </w:r>
          </w:p>
        </w:tc>
        <w:tc>
          <w:tcPr>
            <w:tcW w:w="416" w:type="pct"/>
            <w:noWrap/>
            <w:hideMark/>
          </w:tcPr>
          <w:p w14:paraId="0E5740E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4462DB3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Walking/fidgeting, jogging, number of steps</w:t>
            </w:r>
          </w:p>
        </w:tc>
      </w:tr>
      <w:tr w:rsidR="00CE4D52" w:rsidRPr="006B13E0" w14:paraId="61AF4FBF" w14:textId="77777777" w:rsidTr="002B3051">
        <w:trPr>
          <w:trHeight w:val="1063"/>
        </w:trPr>
        <w:tc>
          <w:tcPr>
            <w:cnfStyle w:val="001000000000" w:firstRow="0" w:lastRow="0" w:firstColumn="1" w:lastColumn="0" w:oddVBand="0" w:evenVBand="0" w:oddHBand="0" w:evenHBand="0" w:firstRowFirstColumn="0" w:firstRowLastColumn="0" w:lastRowFirstColumn="0" w:lastRowLastColumn="0"/>
            <w:tcW w:w="417" w:type="pct"/>
            <w:noWrap/>
            <w:hideMark/>
          </w:tcPr>
          <w:p w14:paraId="38EB18E0" w14:textId="77777777" w:rsidR="00CE4D52" w:rsidRPr="006B13E0" w:rsidRDefault="002B3051" w:rsidP="002B3051">
            <w:pPr>
              <w:rPr>
                <w:rFonts w:ascii="Gill Sans MT" w:hAnsi="Gill Sans MT"/>
                <w:sz w:val="20"/>
                <w:szCs w:val="20"/>
              </w:rPr>
            </w:pPr>
            <w:sdt>
              <w:sdtPr>
                <w:rPr>
                  <w:rFonts w:ascii="Gill Sans MT" w:hAnsi="Gill Sans MT"/>
                  <w:sz w:val="20"/>
                  <w:szCs w:val="20"/>
                </w:rPr>
                <w:id w:val="-188031630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Gao17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(Gao, et al., 2017)</w:t>
                </w:r>
                <w:r w:rsidR="00CE4D52" w:rsidRPr="006B13E0">
                  <w:rPr>
                    <w:rFonts w:ascii="Gill Sans MT" w:hAnsi="Gill Sans MT"/>
                    <w:sz w:val="20"/>
                    <w:szCs w:val="20"/>
                  </w:rPr>
                  <w:fldChar w:fldCharType="end"/>
                </w:r>
              </w:sdtContent>
            </w:sdt>
          </w:p>
        </w:tc>
        <w:tc>
          <w:tcPr>
            <w:tcW w:w="833" w:type="pct"/>
            <w:noWrap/>
            <w:hideMark/>
          </w:tcPr>
          <w:p w14:paraId="2E26172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assess short term and long term recall against thigh-mounted accelerometry</w:t>
            </w:r>
          </w:p>
        </w:tc>
        <w:tc>
          <w:tcPr>
            <w:tcW w:w="416" w:type="pct"/>
            <w:noWrap/>
            <w:hideMark/>
          </w:tcPr>
          <w:p w14:paraId="0652FB7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88635A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0FC5730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was transformed into a polar coordinate system. Inclination in the sagittal plane was filtered at a cut-off of 1Hz, sitting and upright positions were classified as a thigh inclination angle Sedentary and upright postures were divided based on a thigh angle of 45 degrees from the horizontal and vice versa. Minimum detection window for the classification of postures was 5 seconds.</w:t>
            </w:r>
          </w:p>
        </w:tc>
        <w:tc>
          <w:tcPr>
            <w:tcW w:w="416" w:type="pct"/>
            <w:noWrap/>
            <w:hideMark/>
          </w:tcPr>
          <w:p w14:paraId="24DABD3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OpenSALTO</w:t>
            </w:r>
            <w:proofErr w:type="spellEnd"/>
          </w:p>
        </w:tc>
        <w:tc>
          <w:tcPr>
            <w:tcW w:w="659" w:type="pct"/>
            <w:noWrap/>
            <w:hideMark/>
          </w:tcPr>
          <w:p w14:paraId="7698DEF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Sitting, standing, walking</w:t>
            </w:r>
          </w:p>
        </w:tc>
      </w:tr>
      <w:tr w:rsidR="00CE4D52" w:rsidRPr="006B13E0" w14:paraId="07E0CE76" w14:textId="77777777" w:rsidTr="002B305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17" w:type="pct"/>
            <w:noWrap/>
            <w:hideMark/>
          </w:tcPr>
          <w:p w14:paraId="1D93494D" w14:textId="77777777" w:rsidR="00CE4D52" w:rsidRPr="006B13E0" w:rsidRDefault="002B3051" w:rsidP="002B3051">
            <w:pPr>
              <w:rPr>
                <w:rFonts w:ascii="Gill Sans MT" w:hAnsi="Gill Sans MT"/>
                <w:sz w:val="20"/>
                <w:szCs w:val="20"/>
              </w:rPr>
            </w:pPr>
            <w:sdt>
              <w:sdtPr>
                <w:rPr>
                  <w:rFonts w:ascii="Gill Sans MT" w:hAnsi="Gill Sans MT"/>
                  <w:sz w:val="20"/>
                  <w:szCs w:val="20"/>
                </w:rPr>
                <w:id w:val="-1023931695"/>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Gup16a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(Gupta, et al., 2016a)</w:t>
                </w:r>
                <w:r w:rsidR="00CE4D52" w:rsidRPr="006B13E0">
                  <w:rPr>
                    <w:rFonts w:ascii="Gill Sans MT" w:hAnsi="Gill Sans MT"/>
                    <w:sz w:val="20"/>
                    <w:szCs w:val="20"/>
                  </w:rPr>
                  <w:fldChar w:fldCharType="end"/>
                </w:r>
              </w:sdtContent>
            </w:sdt>
          </w:p>
        </w:tc>
        <w:tc>
          <w:tcPr>
            <w:tcW w:w="833" w:type="pct"/>
            <w:noWrap/>
            <w:hideMark/>
          </w:tcPr>
          <w:p w14:paraId="366FCC9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investigate objectively measured temporal patterns of sitting</w:t>
            </w:r>
          </w:p>
        </w:tc>
        <w:tc>
          <w:tcPr>
            <w:tcW w:w="416" w:type="pct"/>
            <w:noWrap/>
            <w:hideMark/>
          </w:tcPr>
          <w:p w14:paraId="7A0795F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1011F76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1C4D2B3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577FE66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hideMark/>
          </w:tcPr>
          <w:p w14:paraId="60B6B5D6"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MVPA , SB bouts long, moderate, brief</w:t>
            </w:r>
          </w:p>
          <w:p w14:paraId="5C6ACA5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 </w:t>
            </w:r>
          </w:p>
        </w:tc>
      </w:tr>
      <w:tr w:rsidR="00CE4D52" w:rsidRPr="006B13E0" w14:paraId="47B02A2B" w14:textId="77777777" w:rsidTr="002B3051">
        <w:trPr>
          <w:trHeight w:val="270"/>
        </w:trPr>
        <w:tc>
          <w:tcPr>
            <w:cnfStyle w:val="001000000000" w:firstRow="0" w:lastRow="0" w:firstColumn="1" w:lastColumn="0" w:oddVBand="0" w:evenVBand="0" w:oddHBand="0" w:evenHBand="0" w:firstRowFirstColumn="0" w:firstRowLastColumn="0" w:lastRowFirstColumn="0" w:lastRowLastColumn="0"/>
            <w:tcW w:w="417" w:type="pct"/>
            <w:noWrap/>
            <w:hideMark/>
          </w:tcPr>
          <w:p w14:paraId="565D4574" w14:textId="77777777" w:rsidR="00CE4D52" w:rsidRPr="006B13E0" w:rsidRDefault="002B3051" w:rsidP="002B3051">
            <w:pPr>
              <w:rPr>
                <w:rFonts w:ascii="Gill Sans MT" w:hAnsi="Gill Sans MT"/>
                <w:sz w:val="20"/>
                <w:szCs w:val="20"/>
              </w:rPr>
            </w:pPr>
            <w:sdt>
              <w:sdtPr>
                <w:rPr>
                  <w:rFonts w:ascii="Gill Sans MT" w:hAnsi="Gill Sans MT"/>
                  <w:sz w:val="20"/>
                  <w:szCs w:val="20"/>
                </w:rPr>
                <w:id w:val="-1762749061"/>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Gupt16b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(Gupta, et al., 2016b)</w:t>
                </w:r>
                <w:r w:rsidR="00CE4D52" w:rsidRPr="006B13E0">
                  <w:rPr>
                    <w:rFonts w:ascii="Gill Sans MT" w:hAnsi="Gill Sans MT"/>
                    <w:sz w:val="20"/>
                    <w:szCs w:val="20"/>
                  </w:rPr>
                  <w:fldChar w:fldCharType="end"/>
                </w:r>
              </w:sdtContent>
            </w:sdt>
          </w:p>
        </w:tc>
        <w:tc>
          <w:tcPr>
            <w:tcW w:w="833" w:type="pct"/>
            <w:noWrap/>
            <w:hideMark/>
          </w:tcPr>
          <w:p w14:paraId="533E630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investigate the association of obesity indicators with total sedentary time and bouts of sedentary time</w:t>
            </w:r>
          </w:p>
        </w:tc>
        <w:tc>
          <w:tcPr>
            <w:tcW w:w="416" w:type="pct"/>
            <w:noWrap/>
            <w:hideMark/>
          </w:tcPr>
          <w:p w14:paraId="1B6924D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2BB6E8C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230DF01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Data was low pass filtered with a 5Hz 4th order Butterworth, and split into 2 second intervals with 50% overlap. A sedentary posture is that in which the inclination of the thigh is above 45 degrees. The daily reference measurements (i.e. standing in an upright position for 15 sec on every measure day) were used to obtain the angle </w:t>
            </w:r>
            <w:r w:rsidRPr="006B13E0">
              <w:rPr>
                <w:rFonts w:ascii="Gill Sans MT" w:hAnsi="Gill Sans MT"/>
                <w:sz w:val="20"/>
                <w:szCs w:val="20"/>
              </w:rPr>
              <w:lastRenderedPageBreak/>
              <w:t>between the leg and accelerometer axis (i.e. accelerometer position)</w:t>
            </w:r>
          </w:p>
        </w:tc>
        <w:tc>
          <w:tcPr>
            <w:tcW w:w="416" w:type="pct"/>
            <w:noWrap/>
            <w:hideMark/>
          </w:tcPr>
          <w:p w14:paraId="68C17B1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lastRenderedPageBreak/>
              <w:t>Acti4</w:t>
            </w:r>
          </w:p>
        </w:tc>
        <w:tc>
          <w:tcPr>
            <w:tcW w:w="659" w:type="pct"/>
            <w:hideMark/>
          </w:tcPr>
          <w:p w14:paraId="619C63D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Sitting, lying, standing ,MVPA, SB long, moderate, brief </w:t>
            </w:r>
          </w:p>
        </w:tc>
      </w:tr>
      <w:tr w:rsidR="00CE4D52" w:rsidRPr="006B13E0" w14:paraId="78D8902E"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C4E8A63" w14:textId="77777777" w:rsidR="00CE4D52" w:rsidRPr="006B13E0" w:rsidRDefault="002B3051" w:rsidP="002B3051">
            <w:pPr>
              <w:rPr>
                <w:rFonts w:ascii="Gill Sans MT" w:hAnsi="Gill Sans MT"/>
                <w:sz w:val="20"/>
                <w:szCs w:val="20"/>
              </w:rPr>
            </w:pPr>
            <w:sdt>
              <w:sdtPr>
                <w:rPr>
                  <w:rFonts w:ascii="Gill Sans MT" w:hAnsi="Gill Sans MT"/>
                  <w:sz w:val="20"/>
                  <w:szCs w:val="20"/>
                </w:rPr>
                <w:id w:val="118895071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Gup18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(Gupta, et al., 2018)</w:t>
                </w:r>
                <w:r w:rsidR="00CE4D52" w:rsidRPr="006B13E0">
                  <w:rPr>
                    <w:rFonts w:ascii="Gill Sans MT" w:hAnsi="Gill Sans MT"/>
                    <w:sz w:val="20"/>
                    <w:szCs w:val="20"/>
                  </w:rPr>
                  <w:fldChar w:fldCharType="end"/>
                </w:r>
              </w:sdtContent>
            </w:sdt>
          </w:p>
        </w:tc>
        <w:tc>
          <w:tcPr>
            <w:tcW w:w="833" w:type="pct"/>
            <w:noWrap/>
            <w:hideMark/>
          </w:tcPr>
          <w:p w14:paraId="7C1FDED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investigate  if age, gender, BMI and LBP introduce differential bias in self-reported information on ST and PA  </w:t>
            </w:r>
          </w:p>
        </w:tc>
        <w:tc>
          <w:tcPr>
            <w:tcW w:w="416" w:type="pct"/>
            <w:noWrap/>
            <w:hideMark/>
          </w:tcPr>
          <w:p w14:paraId="6DB4C70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4B43569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715DC7F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35CDBBF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30B05C7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LPA, MVPA</w:t>
            </w:r>
          </w:p>
        </w:tc>
      </w:tr>
      <w:tr w:rsidR="00CE4D52" w:rsidRPr="006B13E0" w14:paraId="1653A0DB" w14:textId="77777777" w:rsidTr="002B3051">
        <w:trPr>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27202914"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(Hallman et al. 2017)</w:t>
            </w:r>
          </w:p>
        </w:tc>
        <w:tc>
          <w:tcPr>
            <w:tcW w:w="833" w:type="pct"/>
            <w:noWrap/>
            <w:hideMark/>
          </w:tcPr>
          <w:p w14:paraId="17D49B3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investigate if OPA and LPTA are differentially associated with cardiac autonomic modulation during sleep </w:t>
            </w:r>
          </w:p>
        </w:tc>
        <w:tc>
          <w:tcPr>
            <w:tcW w:w="416" w:type="pct"/>
            <w:noWrap/>
            <w:hideMark/>
          </w:tcPr>
          <w:p w14:paraId="52525FB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3D2FFE0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75310BA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759855C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701FFDA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OPA,LPA </w:t>
            </w:r>
          </w:p>
        </w:tc>
      </w:tr>
      <w:tr w:rsidR="00CE4D52" w:rsidRPr="006B13E0" w14:paraId="6C4EB323" w14:textId="77777777" w:rsidTr="002B305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417" w:type="pct"/>
            <w:noWrap/>
            <w:hideMark/>
          </w:tcPr>
          <w:p w14:paraId="214E9E4B" w14:textId="77777777" w:rsidR="00CE4D52" w:rsidRPr="006B13E0" w:rsidRDefault="002B3051" w:rsidP="002B3051">
            <w:pPr>
              <w:rPr>
                <w:rFonts w:ascii="Gill Sans MT" w:hAnsi="Gill Sans MT"/>
                <w:sz w:val="20"/>
                <w:szCs w:val="20"/>
              </w:rPr>
            </w:pPr>
            <w:sdt>
              <w:sdtPr>
                <w:rPr>
                  <w:rFonts w:ascii="Gill Sans MT" w:hAnsi="Gill Sans MT"/>
                  <w:sz w:val="20"/>
                  <w:szCs w:val="20"/>
                </w:rPr>
                <w:id w:val="1311748841"/>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Hal5a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(Hallmann, et al., 2015a)</w:t>
                </w:r>
                <w:r w:rsidR="00CE4D52" w:rsidRPr="006B13E0">
                  <w:rPr>
                    <w:rFonts w:ascii="Gill Sans MT" w:hAnsi="Gill Sans MT"/>
                    <w:sz w:val="20"/>
                    <w:szCs w:val="20"/>
                  </w:rPr>
                  <w:fldChar w:fldCharType="end"/>
                </w:r>
              </w:sdtContent>
            </w:sdt>
          </w:p>
        </w:tc>
        <w:tc>
          <w:tcPr>
            <w:tcW w:w="833" w:type="pct"/>
            <w:noWrap/>
            <w:hideMark/>
          </w:tcPr>
          <w:p w14:paraId="601B679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determine the association between NSP intensity and sitting time per day </w:t>
            </w:r>
          </w:p>
        </w:tc>
        <w:tc>
          <w:tcPr>
            <w:tcW w:w="416" w:type="pct"/>
            <w:noWrap/>
            <w:hideMark/>
          </w:tcPr>
          <w:p w14:paraId="16618BC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373C4A8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p>
        </w:tc>
        <w:tc>
          <w:tcPr>
            <w:tcW w:w="1842" w:type="pct"/>
            <w:noWrap/>
            <w:hideMark/>
          </w:tcPr>
          <w:p w14:paraId="1F03F2D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was low-pass filtered with a 5-Hz fourth-order Butterworth filter and then split up into 2-s sequences with 50 % overlap</w:t>
            </w:r>
          </w:p>
        </w:tc>
        <w:tc>
          <w:tcPr>
            <w:tcW w:w="416" w:type="pct"/>
            <w:noWrap/>
            <w:hideMark/>
          </w:tcPr>
          <w:p w14:paraId="7587D4C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76F9E83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LST, OST low, medium, high </w:t>
            </w:r>
          </w:p>
        </w:tc>
      </w:tr>
      <w:tr w:rsidR="00CE4D52" w:rsidRPr="006B13E0" w14:paraId="03DAD3E9" w14:textId="77777777" w:rsidTr="002B3051">
        <w:trPr>
          <w:trHeight w:val="1020"/>
        </w:trPr>
        <w:tc>
          <w:tcPr>
            <w:cnfStyle w:val="001000000000" w:firstRow="0" w:lastRow="0" w:firstColumn="1" w:lastColumn="0" w:oddVBand="0" w:evenVBand="0" w:oddHBand="0" w:evenHBand="0" w:firstRowFirstColumn="0" w:firstRowLastColumn="0" w:lastRowFirstColumn="0" w:lastRowLastColumn="0"/>
            <w:tcW w:w="417" w:type="pct"/>
            <w:noWrap/>
            <w:hideMark/>
          </w:tcPr>
          <w:p w14:paraId="223B3D3A" w14:textId="77777777" w:rsidR="00CE4D52" w:rsidRPr="006B13E0" w:rsidRDefault="00CE4D52" w:rsidP="002B3051">
            <w:pPr>
              <w:rPr>
                <w:rFonts w:ascii="Gill Sans MT" w:hAnsi="Gill Sans MT"/>
                <w:sz w:val="20"/>
                <w:szCs w:val="20"/>
              </w:rPr>
            </w:pPr>
            <w:r w:rsidRPr="006B13E0">
              <w:rPr>
                <w:rFonts w:ascii="Gill Sans MT" w:hAnsi="Gill Sans MT"/>
                <w:sz w:val="20"/>
                <w:szCs w:val="20"/>
              </w:rPr>
              <w:t>Hallman et al. 2015b)</w:t>
            </w:r>
          </w:p>
        </w:tc>
        <w:tc>
          <w:tcPr>
            <w:tcW w:w="833" w:type="pct"/>
            <w:hideMark/>
          </w:tcPr>
          <w:p w14:paraId="55A8A91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document temporal</w:t>
            </w:r>
            <w:r w:rsidRPr="006B13E0">
              <w:rPr>
                <w:rFonts w:ascii="Gill Sans MT" w:hAnsi="Gill Sans MT"/>
                <w:sz w:val="20"/>
                <w:szCs w:val="20"/>
              </w:rPr>
              <w:br/>
              <w:t>patterns of OPA and LPA</w:t>
            </w:r>
          </w:p>
        </w:tc>
        <w:tc>
          <w:tcPr>
            <w:tcW w:w="416" w:type="pct"/>
            <w:noWrap/>
            <w:hideMark/>
          </w:tcPr>
          <w:p w14:paraId="426CD5F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6458438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p>
        </w:tc>
        <w:tc>
          <w:tcPr>
            <w:tcW w:w="1842" w:type="pct"/>
            <w:noWrap/>
            <w:hideMark/>
          </w:tcPr>
          <w:p w14:paraId="2924A9F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Low-pass filtered using a 5 Hz 4th order Butterworth filter and then split up into 2 s sequences with 50 % overlap</w:t>
            </w:r>
          </w:p>
        </w:tc>
        <w:tc>
          <w:tcPr>
            <w:tcW w:w="416" w:type="pct"/>
            <w:noWrap/>
            <w:hideMark/>
          </w:tcPr>
          <w:p w14:paraId="7E98C9C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hideMark/>
          </w:tcPr>
          <w:p w14:paraId="4681FD2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Bouts of sitting, standing, walking, running, cycling</w:t>
            </w:r>
          </w:p>
        </w:tc>
      </w:tr>
      <w:tr w:rsidR="00CE4D52" w:rsidRPr="006B13E0" w14:paraId="4A2BC752"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7D005155" w14:textId="77777777" w:rsidR="00CE4D52" w:rsidRPr="006B13E0" w:rsidRDefault="002B3051" w:rsidP="002B3051">
            <w:pPr>
              <w:rPr>
                <w:rFonts w:ascii="Gill Sans MT" w:hAnsi="Gill Sans MT"/>
                <w:sz w:val="20"/>
                <w:szCs w:val="20"/>
              </w:rPr>
            </w:pPr>
            <w:sdt>
              <w:sdtPr>
                <w:rPr>
                  <w:rFonts w:ascii="Gill Sans MT" w:hAnsi="Gill Sans MT"/>
                  <w:sz w:val="20"/>
                  <w:szCs w:val="20"/>
                </w:rPr>
                <w:id w:val="-1687593153"/>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Hal16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(Hallman, et al., 2016)</w:t>
                </w:r>
                <w:r w:rsidR="00CE4D52" w:rsidRPr="006B13E0">
                  <w:rPr>
                    <w:rFonts w:ascii="Gill Sans MT" w:hAnsi="Gill Sans MT"/>
                    <w:sz w:val="20"/>
                    <w:szCs w:val="20"/>
                  </w:rPr>
                  <w:fldChar w:fldCharType="end"/>
                </w:r>
              </w:sdtContent>
            </w:sdt>
          </w:p>
        </w:tc>
        <w:tc>
          <w:tcPr>
            <w:tcW w:w="833" w:type="pct"/>
            <w:noWrap/>
            <w:hideMark/>
          </w:tcPr>
          <w:p w14:paraId="103D12D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investigate temporal patterns of OPA and LPA sitting and the association with neck-shoulder pain</w:t>
            </w:r>
          </w:p>
        </w:tc>
        <w:tc>
          <w:tcPr>
            <w:tcW w:w="416" w:type="pct"/>
            <w:noWrap/>
            <w:hideMark/>
          </w:tcPr>
          <w:p w14:paraId="1209217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0355BE2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p>
        </w:tc>
        <w:tc>
          <w:tcPr>
            <w:tcW w:w="1842" w:type="pct"/>
            <w:noWrap/>
            <w:hideMark/>
          </w:tcPr>
          <w:p w14:paraId="0B6BC10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Low-pass filtered using a 5 Hz 4th order Butterworth filter and then split up into 2 s sequences with 50 % overlap</w:t>
            </w:r>
          </w:p>
        </w:tc>
        <w:tc>
          <w:tcPr>
            <w:tcW w:w="416" w:type="pct"/>
            <w:noWrap/>
            <w:hideMark/>
          </w:tcPr>
          <w:p w14:paraId="3FD9A0A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1AF528D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SB bursts, moderate, prolonged </w:t>
            </w:r>
          </w:p>
        </w:tc>
      </w:tr>
      <w:tr w:rsidR="00CE4D52" w:rsidRPr="006B13E0" w14:paraId="050E7C01"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C8A7620" w14:textId="77777777" w:rsidR="00CE4D52" w:rsidRPr="006B13E0" w:rsidRDefault="002B3051" w:rsidP="002B3051">
            <w:pPr>
              <w:rPr>
                <w:rFonts w:ascii="Gill Sans MT" w:hAnsi="Gill Sans MT"/>
                <w:sz w:val="20"/>
                <w:szCs w:val="20"/>
              </w:rPr>
            </w:pPr>
            <w:sdt>
              <w:sdtPr>
                <w:rPr>
                  <w:rFonts w:ascii="Gill Sans MT" w:hAnsi="Gill Sans MT"/>
                  <w:sz w:val="20"/>
                  <w:szCs w:val="20"/>
                </w:rPr>
                <w:id w:val="-1724284922"/>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lang w:val="en-GB"/>
                  </w:rPr>
                  <w:instrText xml:space="preserve"> CITATION Hal5c \l 2057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lang w:val="en-GB"/>
                  </w:rPr>
                  <w:t>(Hallman, et al., 2015c)</w:t>
                </w:r>
                <w:r w:rsidR="00CE4D52" w:rsidRPr="006B13E0">
                  <w:rPr>
                    <w:rFonts w:ascii="Gill Sans MT" w:hAnsi="Gill Sans MT"/>
                    <w:sz w:val="20"/>
                    <w:szCs w:val="20"/>
                  </w:rPr>
                  <w:fldChar w:fldCharType="end"/>
                </w:r>
              </w:sdtContent>
            </w:sdt>
          </w:p>
        </w:tc>
        <w:tc>
          <w:tcPr>
            <w:tcW w:w="833" w:type="pct"/>
            <w:noWrap/>
            <w:hideMark/>
          </w:tcPr>
          <w:p w14:paraId="36E25B3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assess sitting time across several working days while resting HRV is assessed during sleep</w:t>
            </w:r>
          </w:p>
        </w:tc>
        <w:tc>
          <w:tcPr>
            <w:tcW w:w="416" w:type="pct"/>
            <w:noWrap/>
            <w:hideMark/>
          </w:tcPr>
          <w:p w14:paraId="24D2A35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3FD1810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p>
        </w:tc>
        <w:tc>
          <w:tcPr>
            <w:tcW w:w="1842" w:type="pct"/>
            <w:noWrap/>
            <w:hideMark/>
          </w:tcPr>
          <w:p w14:paraId="634F880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7D22BEB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38FAB56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sitting, lying, walking, walking fast pace, running, cycling, walking stairs</w:t>
            </w:r>
          </w:p>
        </w:tc>
      </w:tr>
      <w:tr w:rsidR="00CE4D52" w:rsidRPr="006B13E0" w14:paraId="71F5BE6A"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17B7D356" w14:textId="77777777" w:rsidR="00CE4D52" w:rsidRPr="006B13E0" w:rsidRDefault="002B3051" w:rsidP="002B3051">
            <w:pPr>
              <w:rPr>
                <w:rFonts w:ascii="Gill Sans MT" w:hAnsi="Gill Sans MT"/>
                <w:sz w:val="20"/>
                <w:szCs w:val="20"/>
              </w:rPr>
            </w:pPr>
            <w:sdt>
              <w:sdtPr>
                <w:rPr>
                  <w:rFonts w:ascii="Gill Sans MT" w:hAnsi="Gill Sans MT"/>
                  <w:sz w:val="20"/>
                  <w:szCs w:val="20"/>
                </w:rPr>
                <w:id w:val="2100208734"/>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Kle13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(Klenk, et al., 2013)</w:t>
                </w:r>
                <w:r w:rsidR="00CE4D52" w:rsidRPr="006B13E0">
                  <w:rPr>
                    <w:rFonts w:ascii="Gill Sans MT" w:hAnsi="Gill Sans MT"/>
                    <w:sz w:val="20"/>
                    <w:szCs w:val="20"/>
                  </w:rPr>
                  <w:fldChar w:fldCharType="end"/>
                </w:r>
              </w:sdtContent>
            </w:sdt>
          </w:p>
        </w:tc>
        <w:tc>
          <w:tcPr>
            <w:tcW w:w="833" w:type="pct"/>
            <w:noWrap/>
            <w:hideMark/>
          </w:tcPr>
          <w:p w14:paraId="02333AB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w:t>
            </w:r>
            <w:proofErr w:type="spellStart"/>
            <w:r w:rsidRPr="006B13E0">
              <w:rPr>
                <w:rFonts w:ascii="Gill Sans MT" w:hAnsi="Gill Sans MT"/>
                <w:sz w:val="20"/>
                <w:szCs w:val="20"/>
              </w:rPr>
              <w:t>analyze</w:t>
            </w:r>
            <w:proofErr w:type="spellEnd"/>
            <w:r w:rsidRPr="006B13E0">
              <w:rPr>
                <w:rFonts w:ascii="Gill Sans MT" w:hAnsi="Gill Sans MT"/>
                <w:sz w:val="20"/>
                <w:szCs w:val="20"/>
              </w:rPr>
              <w:t xml:space="preserve"> the association of daily walking duration with cardiovascular biomarkers of inflammation</w:t>
            </w:r>
          </w:p>
        </w:tc>
        <w:tc>
          <w:tcPr>
            <w:tcW w:w="416" w:type="pct"/>
            <w:noWrap/>
            <w:hideMark/>
          </w:tcPr>
          <w:p w14:paraId="026092B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4DE84EB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6420BF1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574F5D7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1AC0CFEF"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lying/sitting, standing, walking</w:t>
            </w:r>
          </w:p>
        </w:tc>
      </w:tr>
      <w:tr w:rsidR="00CE4D52" w:rsidRPr="006B13E0" w14:paraId="46F54DB4"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7B96EA5B" w14:textId="77777777" w:rsidR="00CE4D52" w:rsidRPr="006B13E0" w:rsidRDefault="002B3051" w:rsidP="002B3051">
            <w:pPr>
              <w:rPr>
                <w:rFonts w:ascii="Gill Sans MT" w:hAnsi="Gill Sans MT"/>
                <w:sz w:val="20"/>
                <w:szCs w:val="20"/>
              </w:rPr>
            </w:pPr>
            <w:sdt>
              <w:sdtPr>
                <w:rPr>
                  <w:rFonts w:ascii="Gill Sans MT" w:hAnsi="Gill Sans MT"/>
                  <w:sz w:val="20"/>
                  <w:szCs w:val="20"/>
                </w:rPr>
                <w:id w:val="-1232538066"/>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Kle15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(Klenk, et al., 2015)</w:t>
                </w:r>
                <w:r w:rsidR="00CE4D52" w:rsidRPr="006B13E0">
                  <w:rPr>
                    <w:rFonts w:ascii="Gill Sans MT" w:hAnsi="Gill Sans MT"/>
                    <w:sz w:val="20"/>
                    <w:szCs w:val="20"/>
                  </w:rPr>
                  <w:fldChar w:fldCharType="end"/>
                </w:r>
              </w:sdtContent>
            </w:sdt>
          </w:p>
        </w:tc>
        <w:tc>
          <w:tcPr>
            <w:tcW w:w="833" w:type="pct"/>
            <w:noWrap/>
            <w:hideMark/>
          </w:tcPr>
          <w:p w14:paraId="67A99D0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w:t>
            </w:r>
            <w:proofErr w:type="spellStart"/>
            <w:r w:rsidRPr="006B13E0">
              <w:rPr>
                <w:rFonts w:ascii="Gill Sans MT" w:hAnsi="Gill Sans MT"/>
                <w:sz w:val="20"/>
                <w:szCs w:val="20"/>
              </w:rPr>
              <w:t>analyze</w:t>
            </w:r>
            <w:proofErr w:type="spellEnd"/>
            <w:r w:rsidRPr="006B13E0">
              <w:rPr>
                <w:rFonts w:ascii="Gill Sans MT" w:hAnsi="Gill Sans MT"/>
                <w:sz w:val="20"/>
                <w:szCs w:val="20"/>
              </w:rPr>
              <w:t xml:space="preserve"> the association between objectively measured PA and vitamin D status</w:t>
            </w:r>
          </w:p>
        </w:tc>
        <w:tc>
          <w:tcPr>
            <w:tcW w:w="416" w:type="pct"/>
            <w:noWrap/>
            <w:hideMark/>
          </w:tcPr>
          <w:p w14:paraId="70F99B4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2C8256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434EC17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3F61F50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2C013FB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lying/sitting, standing, walking</w:t>
            </w:r>
          </w:p>
        </w:tc>
      </w:tr>
      <w:tr w:rsidR="00CE4D52" w:rsidRPr="006B13E0" w14:paraId="1D9EEF90"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BB2DB84" w14:textId="77777777" w:rsidR="00CE4D52" w:rsidRPr="006B13E0" w:rsidRDefault="002B3051" w:rsidP="002B3051">
            <w:pPr>
              <w:rPr>
                <w:rFonts w:ascii="Gill Sans MT" w:hAnsi="Gill Sans MT"/>
                <w:sz w:val="20"/>
                <w:szCs w:val="20"/>
              </w:rPr>
            </w:pPr>
            <w:sdt>
              <w:sdtPr>
                <w:rPr>
                  <w:rFonts w:ascii="Gill Sans MT" w:hAnsi="Gill Sans MT"/>
                  <w:sz w:val="20"/>
                  <w:szCs w:val="20"/>
                </w:rPr>
                <w:id w:val="-1717804444"/>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Klo17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(Kloster, et al., 2017)</w:t>
                </w:r>
                <w:r w:rsidR="00CE4D52" w:rsidRPr="006B13E0">
                  <w:rPr>
                    <w:rFonts w:ascii="Gill Sans MT" w:hAnsi="Gill Sans MT"/>
                    <w:sz w:val="20"/>
                    <w:szCs w:val="20"/>
                  </w:rPr>
                  <w:fldChar w:fldCharType="end"/>
                </w:r>
              </w:sdtContent>
            </w:sdt>
          </w:p>
        </w:tc>
        <w:tc>
          <w:tcPr>
            <w:tcW w:w="833" w:type="pct"/>
            <w:noWrap/>
            <w:hideMark/>
          </w:tcPr>
          <w:p w14:paraId="279C2AB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address different definitions of minimum break length on TST, sit-to-stand transitions, number of prolonged sitting periods, prolonged sitting periods</w:t>
            </w:r>
          </w:p>
        </w:tc>
        <w:tc>
          <w:tcPr>
            <w:tcW w:w="416" w:type="pct"/>
            <w:noWrap/>
            <w:hideMark/>
          </w:tcPr>
          <w:p w14:paraId="2D1FD7E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9AA3A1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5284672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3C75AC8A"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0969098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Sit-to-stand transitions, bouts of sitting time and activity </w:t>
            </w:r>
          </w:p>
        </w:tc>
      </w:tr>
      <w:tr w:rsidR="00CE4D52" w:rsidRPr="006B13E0" w14:paraId="2D2A959F"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75591C49" w14:textId="77777777" w:rsidR="00CE4D52" w:rsidRPr="006B13E0" w:rsidRDefault="002B3051" w:rsidP="002B3051">
            <w:pPr>
              <w:rPr>
                <w:rFonts w:ascii="Gill Sans MT" w:hAnsi="Gill Sans MT"/>
                <w:sz w:val="20"/>
                <w:szCs w:val="20"/>
              </w:rPr>
            </w:pPr>
            <w:sdt>
              <w:sdtPr>
                <w:rPr>
                  <w:rFonts w:ascii="Gill Sans MT" w:hAnsi="Gill Sans MT"/>
                  <w:sz w:val="20"/>
                  <w:szCs w:val="20"/>
                </w:rPr>
                <w:id w:val="1488050149"/>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Kos16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(Koster, et al., 2016)</w:t>
                </w:r>
                <w:r w:rsidR="00CE4D52" w:rsidRPr="006B13E0">
                  <w:rPr>
                    <w:rFonts w:ascii="Gill Sans MT" w:hAnsi="Gill Sans MT"/>
                    <w:sz w:val="20"/>
                    <w:szCs w:val="20"/>
                  </w:rPr>
                  <w:fldChar w:fldCharType="end"/>
                </w:r>
              </w:sdtContent>
            </w:sdt>
          </w:p>
        </w:tc>
        <w:tc>
          <w:tcPr>
            <w:tcW w:w="833" w:type="pct"/>
            <w:noWrap/>
            <w:hideMark/>
          </w:tcPr>
          <w:p w14:paraId="769F067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compare the ST estimates from ActivPAL and hip-/wrist worn </w:t>
            </w:r>
            <w:proofErr w:type="spellStart"/>
            <w:r w:rsidRPr="006B13E0">
              <w:rPr>
                <w:rFonts w:ascii="Gill Sans MT" w:hAnsi="Gill Sans MT"/>
                <w:sz w:val="20"/>
                <w:szCs w:val="20"/>
              </w:rPr>
              <w:t>ActiGraph</w:t>
            </w:r>
            <w:proofErr w:type="spellEnd"/>
          </w:p>
        </w:tc>
        <w:tc>
          <w:tcPr>
            <w:tcW w:w="416" w:type="pct"/>
            <w:noWrap/>
            <w:hideMark/>
          </w:tcPr>
          <w:p w14:paraId="4DC7FD7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0C52956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573AFAA5"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0CAE5E7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659" w:type="pct"/>
            <w:noWrap/>
            <w:hideMark/>
          </w:tcPr>
          <w:p w14:paraId="1869C80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SB </w:t>
            </w:r>
          </w:p>
        </w:tc>
      </w:tr>
      <w:tr w:rsidR="00CE4D52" w:rsidRPr="006B13E0" w14:paraId="032C1F79"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55BAC4A2" w14:textId="77777777" w:rsidR="00CE4D52" w:rsidRPr="006B13E0" w:rsidRDefault="002B3051" w:rsidP="002B3051">
            <w:pPr>
              <w:rPr>
                <w:rFonts w:ascii="Gill Sans MT" w:hAnsi="Gill Sans MT"/>
                <w:sz w:val="20"/>
                <w:szCs w:val="20"/>
              </w:rPr>
            </w:pPr>
            <w:sdt>
              <w:sdtPr>
                <w:rPr>
                  <w:rFonts w:ascii="Gill Sans MT" w:hAnsi="Gill Sans MT"/>
                  <w:sz w:val="20"/>
                  <w:szCs w:val="20"/>
                </w:rPr>
                <w:id w:val="-854267896"/>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Kur17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(Kurita, et al., 2017)</w:t>
                </w:r>
                <w:r w:rsidR="00CE4D52" w:rsidRPr="006B13E0">
                  <w:rPr>
                    <w:rFonts w:ascii="Gill Sans MT" w:hAnsi="Gill Sans MT"/>
                    <w:sz w:val="20"/>
                    <w:szCs w:val="20"/>
                  </w:rPr>
                  <w:fldChar w:fldCharType="end"/>
                </w:r>
              </w:sdtContent>
            </w:sdt>
          </w:p>
        </w:tc>
        <w:tc>
          <w:tcPr>
            <w:tcW w:w="833" w:type="pct"/>
            <w:noWrap/>
            <w:hideMark/>
          </w:tcPr>
          <w:p w14:paraId="79166CD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compare the waist-worn Active style Pro HJA-350IT, the waist-worn ActiGragh™GT3X+ and the thigh-worn activPAL3 in assessing SB</w:t>
            </w:r>
          </w:p>
        </w:tc>
        <w:tc>
          <w:tcPr>
            <w:tcW w:w="416" w:type="pct"/>
            <w:noWrap/>
            <w:hideMark/>
          </w:tcPr>
          <w:p w14:paraId="6C59725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3E83E9A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65A70C6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Time-stamped 'event' data was used to calculate sedentary bouts were determined by any code of sitting/reclining</w:t>
            </w:r>
          </w:p>
        </w:tc>
        <w:tc>
          <w:tcPr>
            <w:tcW w:w="416" w:type="pct"/>
            <w:noWrap/>
            <w:hideMark/>
          </w:tcPr>
          <w:p w14:paraId="54946EE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PAL Analysis</w:t>
            </w:r>
          </w:p>
        </w:tc>
        <w:tc>
          <w:tcPr>
            <w:tcW w:w="659" w:type="pct"/>
            <w:noWrap/>
            <w:hideMark/>
          </w:tcPr>
          <w:p w14:paraId="5D6EEAA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TST, SB bout duration, number of breaks in SB</w:t>
            </w:r>
          </w:p>
        </w:tc>
      </w:tr>
      <w:tr w:rsidR="00CE4D52" w:rsidRPr="006B13E0" w14:paraId="63A290B6"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EC01788" w14:textId="77777777" w:rsidR="00CE4D52" w:rsidRPr="006B13E0" w:rsidRDefault="002B3051" w:rsidP="002B3051">
            <w:pPr>
              <w:rPr>
                <w:rFonts w:ascii="Gill Sans MT" w:hAnsi="Gill Sans MT"/>
                <w:sz w:val="20"/>
                <w:szCs w:val="20"/>
              </w:rPr>
            </w:pPr>
            <w:sdt>
              <w:sdtPr>
                <w:rPr>
                  <w:rFonts w:ascii="Gill Sans MT" w:hAnsi="Gill Sans MT"/>
                  <w:sz w:val="20"/>
                  <w:szCs w:val="20"/>
                </w:rPr>
                <w:id w:val="-1228613445"/>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Liu09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(Liu &amp; Chang, 2009)</w:t>
                </w:r>
                <w:r w:rsidR="00CE4D52" w:rsidRPr="006B13E0">
                  <w:rPr>
                    <w:rFonts w:ascii="Gill Sans MT" w:hAnsi="Gill Sans MT"/>
                    <w:sz w:val="20"/>
                    <w:szCs w:val="20"/>
                  </w:rPr>
                  <w:fldChar w:fldCharType="end"/>
                </w:r>
              </w:sdtContent>
            </w:sdt>
          </w:p>
        </w:tc>
        <w:tc>
          <w:tcPr>
            <w:tcW w:w="833" w:type="pct"/>
            <w:noWrap/>
            <w:hideMark/>
          </w:tcPr>
          <w:p w14:paraId="3A53AD8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consider the optimal position for the accelerometer, recognition of; walking, sitting down, and falling, an identification of a device suitable for use in medical applications</w:t>
            </w:r>
          </w:p>
        </w:tc>
        <w:tc>
          <w:tcPr>
            <w:tcW w:w="416" w:type="pct"/>
            <w:noWrap/>
            <w:hideMark/>
          </w:tcPr>
          <w:p w14:paraId="3735CF5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LabVIEW software</w:t>
            </w:r>
          </w:p>
        </w:tc>
        <w:tc>
          <w:tcPr>
            <w:tcW w:w="417" w:type="pct"/>
            <w:noWrap/>
            <w:hideMark/>
          </w:tcPr>
          <w:p w14:paraId="266023A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5143CE5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Raw accelerometer signals were converted into polar coordinates and a the feature vector was extracted</w:t>
            </w:r>
          </w:p>
        </w:tc>
        <w:tc>
          <w:tcPr>
            <w:tcW w:w="416" w:type="pct"/>
            <w:noWrap/>
            <w:hideMark/>
          </w:tcPr>
          <w:p w14:paraId="314F2324"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Self-constructing neural fuzzy inference network (SONFIN)</w:t>
            </w:r>
          </w:p>
        </w:tc>
        <w:tc>
          <w:tcPr>
            <w:tcW w:w="659" w:type="pct"/>
            <w:noWrap/>
            <w:hideMark/>
          </w:tcPr>
          <w:p w14:paraId="4403DF83"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sitting, walking, number of falls</w:t>
            </w:r>
          </w:p>
        </w:tc>
      </w:tr>
      <w:tr w:rsidR="00CE4D52" w:rsidRPr="006B13E0" w14:paraId="675ECB12"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6E967413" w14:textId="77777777" w:rsidR="00CE4D52" w:rsidRPr="006B13E0" w:rsidRDefault="002B3051" w:rsidP="002B3051">
            <w:pPr>
              <w:rPr>
                <w:rFonts w:ascii="Gill Sans MT" w:hAnsi="Gill Sans MT"/>
                <w:sz w:val="20"/>
                <w:szCs w:val="20"/>
              </w:rPr>
            </w:pPr>
            <w:sdt>
              <w:sdtPr>
                <w:rPr>
                  <w:rFonts w:ascii="Gill Sans MT" w:hAnsi="Gill Sans MT"/>
                  <w:sz w:val="20"/>
                  <w:szCs w:val="20"/>
                </w:rPr>
                <w:id w:val="-90291379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Lyo05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(Lyons, et al., 2005)</w:t>
                </w:r>
                <w:r w:rsidR="00CE4D52" w:rsidRPr="006B13E0">
                  <w:rPr>
                    <w:rFonts w:ascii="Gill Sans MT" w:hAnsi="Gill Sans MT"/>
                    <w:sz w:val="20"/>
                    <w:szCs w:val="20"/>
                  </w:rPr>
                  <w:fldChar w:fldCharType="end"/>
                </w:r>
              </w:sdtContent>
            </w:sdt>
          </w:p>
        </w:tc>
        <w:tc>
          <w:tcPr>
            <w:tcW w:w="833" w:type="pct"/>
            <w:noWrap/>
            <w:hideMark/>
          </w:tcPr>
          <w:p w14:paraId="1CEFF491"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describe an accelerometer based mobility monitoring technique to distinguish between static and dynamic activities </w:t>
            </w:r>
          </w:p>
        </w:tc>
        <w:tc>
          <w:tcPr>
            <w:tcW w:w="416" w:type="pct"/>
            <w:noWrap/>
            <w:hideMark/>
          </w:tcPr>
          <w:p w14:paraId="3C86154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7EEBEE6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3C25F7E7"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17A436F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Matlab</w:t>
            </w:r>
            <w:proofErr w:type="spellEnd"/>
          </w:p>
        </w:tc>
        <w:tc>
          <w:tcPr>
            <w:tcW w:w="659" w:type="pct"/>
            <w:noWrap/>
            <w:hideMark/>
          </w:tcPr>
          <w:p w14:paraId="11DD06E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sitting, standing, lying, moving</w:t>
            </w:r>
          </w:p>
        </w:tc>
      </w:tr>
      <w:tr w:rsidR="00CE4D52" w:rsidRPr="006B13E0" w14:paraId="52E20AF4"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3AA154BF" w14:textId="77777777" w:rsidR="00CE4D52" w:rsidRPr="006B13E0" w:rsidRDefault="002B3051" w:rsidP="002B3051">
            <w:pPr>
              <w:rPr>
                <w:rFonts w:ascii="Gill Sans MT" w:hAnsi="Gill Sans MT"/>
                <w:sz w:val="20"/>
                <w:szCs w:val="20"/>
              </w:rPr>
            </w:pPr>
            <w:sdt>
              <w:sdtPr>
                <w:rPr>
                  <w:rFonts w:ascii="Gill Sans MT" w:hAnsi="Gill Sans MT"/>
                  <w:sz w:val="20"/>
                  <w:szCs w:val="20"/>
                </w:rPr>
                <w:id w:val="-919245919"/>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Man11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(Mannini &amp; Sabatini, 2011)</w:t>
                </w:r>
                <w:r w:rsidR="00CE4D52" w:rsidRPr="006B13E0">
                  <w:rPr>
                    <w:rFonts w:ascii="Gill Sans MT" w:hAnsi="Gill Sans MT"/>
                    <w:sz w:val="20"/>
                    <w:szCs w:val="20"/>
                  </w:rPr>
                  <w:fldChar w:fldCharType="end"/>
                </w:r>
              </w:sdtContent>
            </w:sdt>
          </w:p>
        </w:tc>
        <w:tc>
          <w:tcPr>
            <w:tcW w:w="833" w:type="pct"/>
            <w:noWrap/>
            <w:hideMark/>
          </w:tcPr>
          <w:p w14:paraId="5A3CE9B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classify sit, stand, cycle walk and run using support vector machines</w:t>
            </w:r>
          </w:p>
        </w:tc>
        <w:tc>
          <w:tcPr>
            <w:tcW w:w="416" w:type="pct"/>
            <w:noWrap/>
            <w:hideMark/>
          </w:tcPr>
          <w:p w14:paraId="6DE00D5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ActiNav</w:t>
            </w:r>
            <w:proofErr w:type="spellEnd"/>
          </w:p>
        </w:tc>
        <w:tc>
          <w:tcPr>
            <w:tcW w:w="417" w:type="pct"/>
            <w:noWrap/>
            <w:hideMark/>
          </w:tcPr>
          <w:p w14:paraId="476DA5D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ActiNav</w:t>
            </w:r>
            <w:proofErr w:type="spellEnd"/>
          </w:p>
        </w:tc>
        <w:tc>
          <w:tcPr>
            <w:tcW w:w="1842" w:type="pct"/>
            <w:noWrap/>
            <w:hideMark/>
          </w:tcPr>
          <w:p w14:paraId="5480091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were windowed (250 points included within each window, with 50% overlap) and feature vectors were evaluated for each window: mean median, variance, peak, and ranges.  Pearson’s correlation between axes, stride time, and biometric data, as well as coefficients of Fast Fourier Transforms was computed. Two cascade SVM classifiers were used to obtain the activity label and the point estimate of the locomotion speed for feature vectors classified with walk or run labels.</w:t>
            </w:r>
          </w:p>
        </w:tc>
        <w:tc>
          <w:tcPr>
            <w:tcW w:w="416" w:type="pct"/>
            <w:noWrap/>
            <w:hideMark/>
          </w:tcPr>
          <w:p w14:paraId="4EE984F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LibSVM</w:t>
            </w:r>
            <w:proofErr w:type="spellEnd"/>
            <w:r w:rsidRPr="006B13E0">
              <w:rPr>
                <w:rFonts w:ascii="Gill Sans MT" w:hAnsi="Gill Sans MT"/>
                <w:sz w:val="20"/>
                <w:szCs w:val="20"/>
              </w:rPr>
              <w:t xml:space="preserve"> package, </w:t>
            </w:r>
            <w:proofErr w:type="spellStart"/>
            <w:r w:rsidRPr="006B13E0">
              <w:rPr>
                <w:rFonts w:ascii="Gill Sans MT" w:hAnsi="Gill Sans MT"/>
                <w:sz w:val="20"/>
                <w:szCs w:val="20"/>
              </w:rPr>
              <w:t>MatLab</w:t>
            </w:r>
            <w:proofErr w:type="spellEnd"/>
          </w:p>
        </w:tc>
        <w:tc>
          <w:tcPr>
            <w:tcW w:w="659" w:type="pct"/>
            <w:noWrap/>
            <w:hideMark/>
          </w:tcPr>
          <w:p w14:paraId="6F9F71EA"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sitting standing walking running, cycling</w:t>
            </w:r>
          </w:p>
        </w:tc>
      </w:tr>
      <w:tr w:rsidR="00CE4D52" w:rsidRPr="006B13E0" w14:paraId="035FFC32"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4CB10AD" w14:textId="77777777" w:rsidR="00CE4D52" w:rsidRPr="006B13E0" w:rsidRDefault="002B3051" w:rsidP="002B3051">
            <w:pPr>
              <w:rPr>
                <w:rFonts w:ascii="Gill Sans MT" w:hAnsi="Gill Sans MT"/>
                <w:sz w:val="20"/>
                <w:szCs w:val="20"/>
              </w:rPr>
            </w:pPr>
            <w:sdt>
              <w:sdtPr>
                <w:rPr>
                  <w:rFonts w:ascii="Gill Sans MT" w:hAnsi="Gill Sans MT"/>
                  <w:sz w:val="20"/>
                  <w:szCs w:val="20"/>
                </w:rPr>
                <w:id w:val="-1818639219"/>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Pul18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(Pulakka, et al., 2018)</w:t>
                </w:r>
                <w:r w:rsidR="00CE4D52" w:rsidRPr="006B13E0">
                  <w:rPr>
                    <w:rFonts w:ascii="Gill Sans MT" w:hAnsi="Gill Sans MT"/>
                    <w:sz w:val="20"/>
                    <w:szCs w:val="20"/>
                  </w:rPr>
                  <w:fldChar w:fldCharType="end"/>
                </w:r>
              </w:sdtContent>
            </w:sdt>
          </w:p>
        </w:tc>
        <w:tc>
          <w:tcPr>
            <w:tcW w:w="833" w:type="pct"/>
            <w:noWrap/>
            <w:hideMark/>
          </w:tcPr>
          <w:p w14:paraId="3D4B951D"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examine the association between employment status and SB  and PA</w:t>
            </w:r>
          </w:p>
        </w:tc>
        <w:tc>
          <w:tcPr>
            <w:tcW w:w="416" w:type="pct"/>
            <w:noWrap/>
            <w:hideMark/>
          </w:tcPr>
          <w:p w14:paraId="17A4525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ActivPAL </w:t>
            </w:r>
            <w:r w:rsidRPr="006B13E0">
              <w:rPr>
                <w:rFonts w:ascii="Gill Sans MT" w:hAnsi="Gill Sans MT"/>
                <w:sz w:val="20"/>
                <w:szCs w:val="20"/>
                <w:vertAlign w:val="superscript"/>
              </w:rPr>
              <w:t>c</w:t>
            </w:r>
          </w:p>
        </w:tc>
        <w:tc>
          <w:tcPr>
            <w:tcW w:w="417" w:type="pct"/>
            <w:noWrap/>
            <w:hideMark/>
          </w:tcPr>
          <w:p w14:paraId="15F71D5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1842" w:type="pct"/>
            <w:noWrap/>
            <w:hideMark/>
          </w:tcPr>
          <w:p w14:paraId="442E18C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Normally distributed descriptive variables were summarized as means with standard deviations, variables with skewed distribution as medians and interquartile ranges, and categorical variables as numbers and percentages.</w:t>
            </w:r>
          </w:p>
        </w:tc>
        <w:tc>
          <w:tcPr>
            <w:tcW w:w="416" w:type="pct"/>
            <w:noWrap/>
            <w:hideMark/>
          </w:tcPr>
          <w:p w14:paraId="377979A3"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Matlab</w:t>
            </w:r>
            <w:proofErr w:type="spellEnd"/>
            <w:r w:rsidRPr="006B13E0">
              <w:rPr>
                <w:rFonts w:ascii="Gill Sans MT" w:hAnsi="Gill Sans MT"/>
                <w:sz w:val="20"/>
                <w:szCs w:val="20"/>
              </w:rPr>
              <w:t xml:space="preserve"> R2013b </w:t>
            </w:r>
          </w:p>
        </w:tc>
        <w:tc>
          <w:tcPr>
            <w:tcW w:w="659" w:type="pct"/>
            <w:noWrap/>
            <w:hideMark/>
          </w:tcPr>
          <w:p w14:paraId="4A3C38E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TST, time spent walking, standing, stepping</w:t>
            </w:r>
          </w:p>
        </w:tc>
      </w:tr>
      <w:tr w:rsidR="00CE4D52" w:rsidRPr="006B13E0" w14:paraId="12DB42EB"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145AAA76" w14:textId="77777777" w:rsidR="00CE4D52" w:rsidRPr="006B13E0" w:rsidRDefault="002B3051" w:rsidP="002B3051">
            <w:pPr>
              <w:rPr>
                <w:rFonts w:ascii="Gill Sans MT" w:hAnsi="Gill Sans MT"/>
                <w:sz w:val="20"/>
                <w:szCs w:val="20"/>
              </w:rPr>
            </w:pPr>
            <w:sdt>
              <w:sdtPr>
                <w:rPr>
                  <w:rFonts w:ascii="Gill Sans MT" w:hAnsi="Gill Sans MT"/>
                  <w:sz w:val="20"/>
                  <w:szCs w:val="20"/>
                </w:rPr>
                <w:id w:val="-740787197"/>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Rio15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(Riou, et al., 2015)</w:t>
                </w:r>
                <w:r w:rsidR="00CE4D52" w:rsidRPr="006B13E0">
                  <w:rPr>
                    <w:rFonts w:ascii="Gill Sans MT" w:hAnsi="Gill Sans MT"/>
                    <w:sz w:val="20"/>
                    <w:szCs w:val="20"/>
                  </w:rPr>
                  <w:fldChar w:fldCharType="end"/>
                </w:r>
              </w:sdtContent>
            </w:sdt>
          </w:p>
        </w:tc>
        <w:tc>
          <w:tcPr>
            <w:tcW w:w="833" w:type="pct"/>
            <w:noWrap/>
            <w:hideMark/>
          </w:tcPr>
          <w:p w14:paraId="754A2F5B"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build a classification model for biaxial and tri-axial accelerometers and validate the performance of this classification model </w:t>
            </w:r>
          </w:p>
        </w:tc>
        <w:tc>
          <w:tcPr>
            <w:tcW w:w="416" w:type="pct"/>
            <w:noWrap/>
            <w:hideMark/>
          </w:tcPr>
          <w:p w14:paraId="3A07A2A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51F6DBF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INTERVIEW</w:t>
            </w:r>
          </w:p>
        </w:tc>
        <w:tc>
          <w:tcPr>
            <w:tcW w:w="1842" w:type="pct"/>
            <w:noWrap/>
            <w:hideMark/>
          </w:tcPr>
          <w:p w14:paraId="06619F0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 training set was built using 22 participants and activity classifications were based on recording time. Transitions were removed from training sets. Two classification models, using recorded features and known activity, were built using this training sample for biaxial and tri-axial accelerometers respectively. </w:t>
            </w:r>
          </w:p>
        </w:tc>
        <w:tc>
          <w:tcPr>
            <w:tcW w:w="416" w:type="pct"/>
            <w:noWrap/>
            <w:hideMark/>
          </w:tcPr>
          <w:p w14:paraId="6A1D77A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Activity Recognition </w:t>
            </w:r>
          </w:p>
        </w:tc>
        <w:tc>
          <w:tcPr>
            <w:tcW w:w="659" w:type="pct"/>
            <w:noWrap/>
            <w:hideMark/>
          </w:tcPr>
          <w:p w14:paraId="0784F5E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lying down, dynamic standing, sitting, walking and running</w:t>
            </w:r>
          </w:p>
        </w:tc>
      </w:tr>
      <w:tr w:rsidR="00CE4D52" w:rsidRPr="006B13E0" w14:paraId="0A700381"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0A2DF3B" w14:textId="77777777" w:rsidR="00CE4D52" w:rsidRPr="006B13E0" w:rsidRDefault="002B3051" w:rsidP="002B3051">
            <w:pPr>
              <w:rPr>
                <w:rFonts w:ascii="Gill Sans MT" w:hAnsi="Gill Sans MT"/>
                <w:sz w:val="20"/>
                <w:szCs w:val="20"/>
              </w:rPr>
            </w:pPr>
            <w:sdt>
              <w:sdtPr>
                <w:rPr>
                  <w:rFonts w:ascii="Gill Sans MT" w:hAnsi="Gill Sans MT"/>
                  <w:sz w:val="20"/>
                  <w:szCs w:val="20"/>
                </w:rPr>
                <w:id w:val="-603802501"/>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Sch15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(Schneller, et al., 2015)</w:t>
                </w:r>
                <w:r w:rsidR="00CE4D52" w:rsidRPr="006B13E0">
                  <w:rPr>
                    <w:rFonts w:ascii="Gill Sans MT" w:hAnsi="Gill Sans MT"/>
                    <w:sz w:val="20"/>
                    <w:szCs w:val="20"/>
                  </w:rPr>
                  <w:fldChar w:fldCharType="end"/>
                </w:r>
              </w:sdtContent>
            </w:sdt>
          </w:p>
        </w:tc>
        <w:tc>
          <w:tcPr>
            <w:tcW w:w="833" w:type="pct"/>
            <w:noWrap/>
            <w:hideMark/>
          </w:tcPr>
          <w:p w14:paraId="035A943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compare the accuracy of EE estimation using new and widely used methods against indirect calorimetry</w:t>
            </w:r>
          </w:p>
        </w:tc>
        <w:tc>
          <w:tcPr>
            <w:tcW w:w="416" w:type="pct"/>
            <w:noWrap/>
            <w:hideMark/>
          </w:tcPr>
          <w:p w14:paraId="44F46A7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ActivPAL </w:t>
            </w:r>
            <w:r w:rsidRPr="006B13E0">
              <w:rPr>
                <w:rFonts w:ascii="Gill Sans MT" w:hAnsi="Gill Sans MT"/>
                <w:sz w:val="20"/>
                <w:szCs w:val="20"/>
                <w:vertAlign w:val="superscript"/>
              </w:rPr>
              <w:t>d</w:t>
            </w:r>
          </w:p>
        </w:tc>
        <w:tc>
          <w:tcPr>
            <w:tcW w:w="417" w:type="pct"/>
            <w:noWrap/>
            <w:hideMark/>
          </w:tcPr>
          <w:p w14:paraId="6FA4C82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ActivPAL</w:t>
            </w:r>
          </w:p>
        </w:tc>
        <w:tc>
          <w:tcPr>
            <w:tcW w:w="1842" w:type="pct"/>
            <w:noWrap/>
            <w:hideMark/>
          </w:tcPr>
          <w:p w14:paraId="1F9E685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METS, CPM , SB, and posture were calculated using respective software algorithms</w:t>
            </w:r>
          </w:p>
        </w:tc>
        <w:tc>
          <w:tcPr>
            <w:tcW w:w="416" w:type="pct"/>
            <w:noWrap/>
            <w:hideMark/>
          </w:tcPr>
          <w:p w14:paraId="1B1691A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ActivPAL, </w:t>
            </w:r>
            <w:proofErr w:type="spellStart"/>
            <w:r w:rsidRPr="006B13E0">
              <w:rPr>
                <w:rFonts w:ascii="Gill Sans MT" w:hAnsi="Gill Sans MT"/>
                <w:sz w:val="20"/>
                <w:szCs w:val="20"/>
              </w:rPr>
              <w:t>ActiLife</w:t>
            </w:r>
            <w:proofErr w:type="spellEnd"/>
            <w:r w:rsidRPr="006B13E0">
              <w:rPr>
                <w:rFonts w:ascii="Gill Sans MT" w:hAnsi="Gill Sans MT"/>
                <w:sz w:val="20"/>
                <w:szCs w:val="20"/>
              </w:rPr>
              <w:t>, Acti4</w:t>
            </w:r>
          </w:p>
        </w:tc>
        <w:tc>
          <w:tcPr>
            <w:tcW w:w="659" w:type="pct"/>
            <w:noWrap/>
            <w:hideMark/>
          </w:tcPr>
          <w:p w14:paraId="4BDD78C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Lying/sitting, standing, stepping, walking, running, cycling, walking stairs, move, CPM  </w:t>
            </w:r>
          </w:p>
        </w:tc>
      </w:tr>
      <w:tr w:rsidR="00CE4D52" w:rsidRPr="006B13E0" w14:paraId="3C22C556"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64313BB" w14:textId="77777777" w:rsidR="00CE4D52" w:rsidRPr="006B13E0" w:rsidRDefault="002B3051" w:rsidP="002B3051">
            <w:pPr>
              <w:rPr>
                <w:rFonts w:ascii="Gill Sans MT" w:hAnsi="Gill Sans MT"/>
                <w:sz w:val="20"/>
                <w:szCs w:val="20"/>
              </w:rPr>
            </w:pPr>
            <w:sdt>
              <w:sdtPr>
                <w:rPr>
                  <w:rFonts w:ascii="Gill Sans MT" w:hAnsi="Gill Sans MT"/>
                  <w:sz w:val="20"/>
                  <w:szCs w:val="20"/>
                </w:rPr>
                <w:id w:val="849064564"/>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Ska18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(Skarpsno, et al., 2018)</w:t>
                </w:r>
                <w:r w:rsidR="00CE4D52" w:rsidRPr="006B13E0">
                  <w:rPr>
                    <w:rFonts w:ascii="Gill Sans MT" w:hAnsi="Gill Sans MT"/>
                    <w:sz w:val="20"/>
                    <w:szCs w:val="20"/>
                  </w:rPr>
                  <w:fldChar w:fldCharType="end"/>
                </w:r>
              </w:sdtContent>
            </w:sdt>
          </w:p>
        </w:tc>
        <w:tc>
          <w:tcPr>
            <w:tcW w:w="833" w:type="pct"/>
            <w:noWrap/>
            <w:hideMark/>
          </w:tcPr>
          <w:p w14:paraId="5658925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investigate the associations between OPA and LTPA and insomnia/non-restorative sleep. </w:t>
            </w:r>
          </w:p>
        </w:tc>
        <w:tc>
          <w:tcPr>
            <w:tcW w:w="416" w:type="pct"/>
            <w:noWrap/>
            <w:hideMark/>
          </w:tcPr>
          <w:p w14:paraId="1EF2462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4F7940D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p>
        </w:tc>
        <w:tc>
          <w:tcPr>
            <w:tcW w:w="1842" w:type="pct"/>
            <w:noWrap/>
            <w:hideMark/>
          </w:tcPr>
          <w:p w14:paraId="79BA7F8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6" w:type="pct"/>
            <w:noWrap/>
            <w:hideMark/>
          </w:tcPr>
          <w:p w14:paraId="02BB5A0E"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687A6FE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OPA and LTPA (high, medium, low)</w:t>
            </w:r>
          </w:p>
        </w:tc>
      </w:tr>
      <w:tr w:rsidR="00CE4D52" w:rsidRPr="006B13E0" w14:paraId="6C13C37A"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1CF9405F" w14:textId="77777777" w:rsidR="00CE4D52" w:rsidRPr="006B13E0" w:rsidRDefault="002B3051" w:rsidP="002B3051">
            <w:pPr>
              <w:rPr>
                <w:rFonts w:ascii="Gill Sans MT" w:hAnsi="Gill Sans MT"/>
                <w:sz w:val="20"/>
                <w:szCs w:val="20"/>
              </w:rPr>
            </w:pPr>
            <w:sdt>
              <w:sdtPr>
                <w:rPr>
                  <w:rFonts w:ascii="Gill Sans MT" w:hAnsi="Gill Sans MT"/>
                  <w:sz w:val="20"/>
                  <w:szCs w:val="20"/>
                </w:rPr>
                <w:id w:val="1330411999"/>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Sko14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(Skotte, et al., 2014)</w:t>
                </w:r>
                <w:r w:rsidR="00CE4D52" w:rsidRPr="006B13E0">
                  <w:rPr>
                    <w:rFonts w:ascii="Gill Sans MT" w:hAnsi="Gill Sans MT"/>
                    <w:sz w:val="20"/>
                    <w:szCs w:val="20"/>
                  </w:rPr>
                  <w:fldChar w:fldCharType="end"/>
                </w:r>
              </w:sdtContent>
            </w:sdt>
          </w:p>
        </w:tc>
        <w:tc>
          <w:tcPr>
            <w:tcW w:w="833" w:type="pct"/>
            <w:noWrap/>
            <w:hideMark/>
          </w:tcPr>
          <w:p w14:paraId="212744F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develop a method for identifying everyday PA types using 3D accelerometers</w:t>
            </w:r>
          </w:p>
        </w:tc>
        <w:tc>
          <w:tcPr>
            <w:tcW w:w="416" w:type="pct"/>
            <w:noWrap/>
            <w:hideMark/>
          </w:tcPr>
          <w:p w14:paraId="7A8DAA5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vertAlign w:val="superscript"/>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b</w:t>
            </w:r>
          </w:p>
        </w:tc>
        <w:tc>
          <w:tcPr>
            <w:tcW w:w="417" w:type="pct"/>
            <w:noWrap/>
            <w:hideMark/>
          </w:tcPr>
          <w:p w14:paraId="27CDD4E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p>
        </w:tc>
        <w:tc>
          <w:tcPr>
            <w:tcW w:w="1842" w:type="pct"/>
            <w:noWrap/>
            <w:hideMark/>
          </w:tcPr>
          <w:p w14:paraId="1E6D8C6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Low pass 4th order Butterworth; 5Hz. Median filtering was carried out post-hoc. Data was averaged over 2 seconds, achieved by taking a predetermined number of cycles per movement. Mean acceleration was calculated as was standard deviation of acceleration. Inclination of the X-axis was calculated, and assumed parallel to the axis of the thigh, therefore the inclination gives the angle between the vertical line and thigh axis (0-180)</w:t>
            </w:r>
          </w:p>
        </w:tc>
        <w:tc>
          <w:tcPr>
            <w:tcW w:w="416" w:type="pct"/>
            <w:noWrap/>
            <w:hideMark/>
          </w:tcPr>
          <w:p w14:paraId="6BAFB67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Acti4</w:t>
            </w:r>
          </w:p>
        </w:tc>
        <w:tc>
          <w:tcPr>
            <w:tcW w:w="659" w:type="pct"/>
            <w:noWrap/>
            <w:hideMark/>
          </w:tcPr>
          <w:p w14:paraId="4EF6C5EC"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walking, running, sitting standing, cycling, stair walking</w:t>
            </w:r>
          </w:p>
        </w:tc>
      </w:tr>
      <w:tr w:rsidR="00CE4D52" w:rsidRPr="006B13E0" w14:paraId="1D4F66EF" w14:textId="77777777" w:rsidTr="002B3051">
        <w:trPr>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4D3F09DE" w14:textId="77777777" w:rsidR="00CE4D52" w:rsidRPr="006B13E0" w:rsidRDefault="002B3051" w:rsidP="002B3051">
            <w:pPr>
              <w:rPr>
                <w:rFonts w:ascii="Gill Sans MT" w:hAnsi="Gill Sans MT"/>
                <w:sz w:val="20"/>
                <w:szCs w:val="20"/>
              </w:rPr>
            </w:pPr>
            <w:sdt>
              <w:sdtPr>
                <w:rPr>
                  <w:rFonts w:ascii="Gill Sans MT" w:hAnsi="Gill Sans MT"/>
                  <w:sz w:val="20"/>
                  <w:szCs w:val="20"/>
                </w:rPr>
                <w:id w:val="122273461"/>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Ste151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(Steeves, et al., 2015)</w:t>
                </w:r>
                <w:r w:rsidR="00CE4D52" w:rsidRPr="006B13E0">
                  <w:rPr>
                    <w:rFonts w:ascii="Gill Sans MT" w:hAnsi="Gill Sans MT"/>
                    <w:sz w:val="20"/>
                    <w:szCs w:val="20"/>
                  </w:rPr>
                  <w:fldChar w:fldCharType="end"/>
                </w:r>
              </w:sdtContent>
            </w:sdt>
          </w:p>
        </w:tc>
        <w:tc>
          <w:tcPr>
            <w:tcW w:w="833" w:type="pct"/>
            <w:noWrap/>
            <w:hideMark/>
          </w:tcPr>
          <w:p w14:paraId="066A6EE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 xml:space="preserve">To determine whether the </w:t>
            </w:r>
            <w:proofErr w:type="spellStart"/>
            <w:r w:rsidRPr="006B13E0">
              <w:rPr>
                <w:rFonts w:ascii="Gill Sans MT" w:hAnsi="Gill Sans MT"/>
                <w:sz w:val="20"/>
                <w:szCs w:val="20"/>
              </w:rPr>
              <w:t>ActiGraph</w:t>
            </w:r>
            <w:proofErr w:type="spellEnd"/>
            <w:r w:rsidRPr="006B13E0">
              <w:rPr>
                <w:rFonts w:ascii="Gill Sans MT" w:hAnsi="Gill Sans MT"/>
                <w:sz w:val="20"/>
                <w:szCs w:val="20"/>
              </w:rPr>
              <w:t xml:space="preserve"> and ActivPAL monitors could successfully identify PA type compared to direct observation.</w:t>
            </w:r>
          </w:p>
        </w:tc>
        <w:tc>
          <w:tcPr>
            <w:tcW w:w="416" w:type="pct"/>
            <w:noWrap/>
            <w:hideMark/>
          </w:tcPr>
          <w:p w14:paraId="3C2C706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xml:space="preserve">  </w:t>
            </w:r>
            <w:r w:rsidRPr="006B13E0">
              <w:rPr>
                <w:rFonts w:ascii="Gill Sans MT" w:hAnsi="Gill Sans MT"/>
                <w:sz w:val="20"/>
                <w:szCs w:val="20"/>
                <w:vertAlign w:val="superscript"/>
              </w:rPr>
              <w:t>e</w:t>
            </w:r>
            <w:r w:rsidRPr="006B13E0">
              <w:rPr>
                <w:rFonts w:ascii="Gill Sans MT" w:hAnsi="Gill Sans MT"/>
                <w:sz w:val="20"/>
                <w:szCs w:val="20"/>
              </w:rPr>
              <w:t xml:space="preserve">, ActivPAL Research Edition </w:t>
            </w:r>
            <w:r w:rsidRPr="006B13E0">
              <w:rPr>
                <w:rFonts w:ascii="Gill Sans MT" w:hAnsi="Gill Sans MT"/>
                <w:sz w:val="20"/>
                <w:szCs w:val="20"/>
                <w:vertAlign w:val="superscript"/>
              </w:rPr>
              <w:t>f</w:t>
            </w:r>
          </w:p>
        </w:tc>
        <w:tc>
          <w:tcPr>
            <w:tcW w:w="417" w:type="pct"/>
            <w:noWrap/>
            <w:hideMark/>
          </w:tcPr>
          <w:p w14:paraId="0FE1D26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655173DC"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Data was processed a 1s epoch level, and event data from ActivPAL was converted to second by second data</w:t>
            </w:r>
          </w:p>
        </w:tc>
        <w:tc>
          <w:tcPr>
            <w:tcW w:w="416" w:type="pct"/>
            <w:noWrap/>
            <w:hideMark/>
          </w:tcPr>
          <w:p w14:paraId="00D6B2D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roofErr w:type="spellStart"/>
            <w:r w:rsidRPr="006B13E0">
              <w:rPr>
                <w:rFonts w:ascii="Gill Sans MT" w:hAnsi="Gill Sans MT"/>
                <w:sz w:val="20"/>
                <w:szCs w:val="20"/>
              </w:rPr>
              <w:t>ActiLife</w:t>
            </w:r>
            <w:proofErr w:type="spellEnd"/>
            <w:r w:rsidRPr="006B13E0">
              <w:rPr>
                <w:rFonts w:ascii="Gill Sans MT" w:hAnsi="Gill Sans MT"/>
                <w:sz w:val="20"/>
                <w:szCs w:val="20"/>
              </w:rPr>
              <w:t>, ActivPAL</w:t>
            </w:r>
          </w:p>
        </w:tc>
        <w:tc>
          <w:tcPr>
            <w:tcW w:w="659" w:type="pct"/>
            <w:noWrap/>
            <w:hideMark/>
          </w:tcPr>
          <w:p w14:paraId="4797958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sitting, standing, walking, cycling</w:t>
            </w:r>
          </w:p>
        </w:tc>
      </w:tr>
      <w:tr w:rsidR="00CE4D52" w:rsidRPr="006B13E0" w14:paraId="2D3D3A8F" w14:textId="77777777" w:rsidTr="002B30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7" w:type="pct"/>
            <w:noWrap/>
            <w:hideMark/>
          </w:tcPr>
          <w:p w14:paraId="0A2CA170" w14:textId="77777777" w:rsidR="00CE4D52" w:rsidRPr="006B13E0" w:rsidRDefault="002B3051" w:rsidP="002B3051">
            <w:pPr>
              <w:rPr>
                <w:rFonts w:ascii="Gill Sans MT" w:hAnsi="Gill Sans MT"/>
                <w:sz w:val="20"/>
                <w:szCs w:val="20"/>
              </w:rPr>
            </w:pPr>
            <w:sdt>
              <w:sdtPr>
                <w:rPr>
                  <w:rFonts w:ascii="Gill Sans MT" w:hAnsi="Gill Sans MT"/>
                  <w:sz w:val="20"/>
                  <w:szCs w:val="20"/>
                </w:rPr>
                <w:id w:val="-531343174"/>
                <w:citation/>
              </w:sdtPr>
              <w:sdtContent>
                <w:r w:rsidR="00CE4D52" w:rsidRPr="006B13E0">
                  <w:rPr>
                    <w:rFonts w:ascii="Gill Sans MT" w:hAnsi="Gill Sans MT"/>
                    <w:sz w:val="20"/>
                    <w:szCs w:val="20"/>
                  </w:rPr>
                  <w:fldChar w:fldCharType="begin"/>
                </w:r>
                <w:r w:rsidR="00CE4D52" w:rsidRPr="006B13E0">
                  <w:rPr>
                    <w:rFonts w:ascii="Gill Sans MT" w:hAnsi="Gill Sans MT"/>
                    <w:sz w:val="20"/>
                    <w:szCs w:val="20"/>
                  </w:rPr>
                  <w:instrText xml:space="preserve"> CITATION Wul17 \l 3081 </w:instrText>
                </w:r>
                <w:r w:rsidR="00CE4D52" w:rsidRPr="006B13E0">
                  <w:rPr>
                    <w:rFonts w:ascii="Gill Sans MT" w:hAnsi="Gill Sans MT"/>
                    <w:sz w:val="20"/>
                    <w:szCs w:val="20"/>
                  </w:rPr>
                  <w:fldChar w:fldCharType="separate"/>
                </w:r>
                <w:r w:rsidR="00CE4D52" w:rsidRPr="006B13E0">
                  <w:rPr>
                    <w:rFonts w:ascii="Gill Sans MT" w:hAnsi="Gill Sans MT"/>
                    <w:noProof/>
                    <w:sz w:val="20"/>
                    <w:szCs w:val="20"/>
                  </w:rPr>
                  <w:t>(Wullems, et al., 2017)</w:t>
                </w:r>
                <w:r w:rsidR="00CE4D52" w:rsidRPr="006B13E0">
                  <w:rPr>
                    <w:rFonts w:ascii="Gill Sans MT" w:hAnsi="Gill Sans MT"/>
                    <w:sz w:val="20"/>
                    <w:szCs w:val="20"/>
                  </w:rPr>
                  <w:fldChar w:fldCharType="end"/>
                </w:r>
              </w:sdtContent>
            </w:sdt>
          </w:p>
        </w:tc>
        <w:tc>
          <w:tcPr>
            <w:tcW w:w="833" w:type="pct"/>
            <w:noWrap/>
            <w:hideMark/>
          </w:tcPr>
          <w:p w14:paraId="6D3A0B85"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To examine the overall balanced accuracy and robustness of four heterogeneous pooled-data algorithms</w:t>
            </w:r>
          </w:p>
        </w:tc>
        <w:tc>
          <w:tcPr>
            <w:tcW w:w="416" w:type="pct"/>
            <w:noWrap/>
            <w:hideMark/>
          </w:tcPr>
          <w:p w14:paraId="66D8D23E"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417" w:type="pct"/>
            <w:noWrap/>
            <w:hideMark/>
          </w:tcPr>
          <w:p w14:paraId="2706882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not specified</w:t>
            </w:r>
          </w:p>
        </w:tc>
        <w:tc>
          <w:tcPr>
            <w:tcW w:w="1842" w:type="pct"/>
            <w:noWrap/>
            <w:hideMark/>
          </w:tcPr>
          <w:p w14:paraId="40A18AF8"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Signal was filtered per axis twice using a zero-phase 4th order low pass Butterworth filter at 20hz and 0.5 Hz. The following were calculated over 10s windows: arithmetic mean, standard deviation (SD),</w:t>
            </w:r>
            <w:r w:rsidRPr="006B13E0">
              <w:rPr>
                <w:rFonts w:ascii="Gill Sans MT" w:hAnsi="Gill Sans MT"/>
                <w:sz w:val="20"/>
                <w:szCs w:val="20"/>
              </w:rPr>
              <w:br/>
              <w:t>minimum, maximum, median, interquartile range (IQR), skewness, kurtosis, root mean</w:t>
            </w:r>
            <w:r w:rsidRPr="006B13E0">
              <w:rPr>
                <w:rFonts w:ascii="Gill Sans MT" w:hAnsi="Gill Sans MT"/>
                <w:sz w:val="20"/>
                <w:szCs w:val="20"/>
              </w:rPr>
              <w:br/>
              <w:t>square, cross-correlation, roll, pitch, yaw, peak-to-peak amplitude, peak intensity, zero-</w:t>
            </w:r>
            <w:r w:rsidRPr="006B13E0">
              <w:rPr>
                <w:rFonts w:ascii="Gill Sans MT" w:hAnsi="Gill Sans MT"/>
                <w:sz w:val="20"/>
                <w:szCs w:val="20"/>
              </w:rPr>
              <w:br/>
              <w:t xml:space="preserve">crossings, lag one autocorrelation, dominant frequency, amplitude of dominant frequency and entropy. 10 second windows were further used to develop three cut-off point based algorithms using:  the sum of vector magnitudes, the summation of time integrals of the moduli of tri-axial signals, based on postural balance using total movement calculations. The final algorithm used an ensemble Random Forest method. </w:t>
            </w:r>
          </w:p>
        </w:tc>
        <w:tc>
          <w:tcPr>
            <w:tcW w:w="416" w:type="pct"/>
            <w:noWrap/>
            <w:hideMark/>
          </w:tcPr>
          <w:p w14:paraId="105D2749"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R 3.2.5</w:t>
            </w:r>
          </w:p>
        </w:tc>
        <w:tc>
          <w:tcPr>
            <w:tcW w:w="659" w:type="pct"/>
            <w:noWrap/>
            <w:hideMark/>
          </w:tcPr>
          <w:p w14:paraId="60B8D12B"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rPr>
            </w:pPr>
            <w:r w:rsidRPr="006B13E0">
              <w:rPr>
                <w:rFonts w:ascii="Gill Sans MT" w:hAnsi="Gill Sans MT"/>
                <w:sz w:val="20"/>
                <w:szCs w:val="20"/>
              </w:rPr>
              <w:t>Time spent lying, sitting, standing, shuffling sideways, walking, cycling, and treadmill walking, EE</w:t>
            </w:r>
          </w:p>
        </w:tc>
      </w:tr>
      <w:tr w:rsidR="00CE4D52" w:rsidRPr="006B13E0" w14:paraId="0B529477" w14:textId="77777777" w:rsidTr="002B3051">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20FC54EC" w14:textId="77777777" w:rsidR="00CE4D52" w:rsidRPr="006B13E0" w:rsidRDefault="00CE4D52" w:rsidP="002B3051">
            <w:pPr>
              <w:rPr>
                <w:rFonts w:ascii="Gill Sans MT" w:hAnsi="Gill Sans MT"/>
                <w:b w:val="0"/>
                <w:sz w:val="20"/>
                <w:szCs w:val="20"/>
              </w:rPr>
            </w:pPr>
            <w:r w:rsidRPr="006B13E0">
              <w:rPr>
                <w:rFonts w:ascii="Gill Sans MT" w:hAnsi="Gill Sans MT"/>
                <w:b w:val="0"/>
                <w:bCs w:val="0"/>
                <w:i/>
                <w:sz w:val="20"/>
                <w:szCs w:val="20"/>
              </w:rPr>
              <w:t>(ST = sedentary time, SB = sedentary behaviour, PA = physical activity, CPM = counts-per-minute, TST= total sitting time, OPA = occupation physical activity, LTPA = leisure time physical activity, OST = occupational sedentary time, LST =leisure sedentary time, EE = energy expenditure, MET = metabolic equivalents, LPA = light physical activity, MVPA = moderate to vigorous physical activity)</w:t>
            </w:r>
          </w:p>
        </w:tc>
      </w:tr>
      <w:tr w:rsidR="00CE4D52" w:rsidRPr="006B13E0" w14:paraId="445E6F5E" w14:textId="77777777" w:rsidTr="002B305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7A164B94" w14:textId="77777777" w:rsidR="00CE4D52" w:rsidRPr="006B13E0" w:rsidRDefault="00CE4D52" w:rsidP="002B3051">
            <w:pPr>
              <w:rPr>
                <w:rFonts w:ascii="Gill Sans MT" w:hAnsi="Gill Sans MT"/>
                <w:b w:val="0"/>
                <w:sz w:val="20"/>
                <w:szCs w:val="20"/>
              </w:rPr>
            </w:pPr>
            <w:r w:rsidRPr="006B13E0">
              <w:rPr>
                <w:rFonts w:ascii="Gill Sans MT" w:hAnsi="Gill Sans MT"/>
                <w:b w:val="0"/>
                <w:sz w:val="20"/>
                <w:szCs w:val="20"/>
              </w:rPr>
              <w:t xml:space="preserve">1: v6.1.2 Research Edition Pal Technologies Ltd., 2010, 2: v5.5 Actigraph LLC, Pensacola, FL, USA 3: version not specified, 4: v7.1.18, PAL Technologies Ltd., Glasgow, Scotland; </w:t>
            </w:r>
            <w:proofErr w:type="spellStart"/>
            <w:r w:rsidRPr="006B13E0">
              <w:rPr>
                <w:rFonts w:ascii="Gill Sans MT" w:hAnsi="Gill Sans MT"/>
                <w:b w:val="0"/>
                <w:sz w:val="20"/>
                <w:szCs w:val="20"/>
              </w:rPr>
              <w:t>ActiLife</w:t>
            </w:r>
            <w:proofErr w:type="spellEnd"/>
            <w:r w:rsidRPr="006B13E0">
              <w:rPr>
                <w:rFonts w:ascii="Gill Sans MT" w:hAnsi="Gill Sans MT"/>
                <w:b w:val="0"/>
                <w:sz w:val="20"/>
                <w:szCs w:val="20"/>
              </w:rPr>
              <w:t xml:space="preserve"> v6.5.2, </w:t>
            </w:r>
            <w:proofErr w:type="spellStart"/>
            <w:r w:rsidRPr="006B13E0">
              <w:rPr>
                <w:rFonts w:ascii="Gill Sans MT" w:hAnsi="Gill Sans MT"/>
                <w:b w:val="0"/>
                <w:sz w:val="20"/>
                <w:szCs w:val="20"/>
              </w:rPr>
              <w:t>ActiGraph</w:t>
            </w:r>
            <w:proofErr w:type="spellEnd"/>
            <w:r w:rsidRPr="006B13E0">
              <w:rPr>
                <w:rFonts w:ascii="Gill Sans MT" w:hAnsi="Gill Sans MT"/>
                <w:b w:val="0"/>
                <w:sz w:val="20"/>
                <w:szCs w:val="20"/>
              </w:rPr>
              <w:t xml:space="preserve">, TM, Pensacola, FL, USA, 5: v 6.5.3, 6: version 6.4.1, 7: v6.0 </w:t>
            </w:r>
            <w:proofErr w:type="spellStart"/>
            <w:r w:rsidRPr="006B13E0">
              <w:rPr>
                <w:rFonts w:ascii="Gill Sans MT" w:hAnsi="Gill Sans MT"/>
                <w:b w:val="0"/>
                <w:sz w:val="20"/>
                <w:szCs w:val="20"/>
              </w:rPr>
              <w:t>ActiGraph</w:t>
            </w:r>
            <w:proofErr w:type="spellEnd"/>
            <w:r w:rsidRPr="006B13E0">
              <w:rPr>
                <w:rFonts w:ascii="Gill Sans MT" w:hAnsi="Gill Sans MT"/>
                <w:b w:val="0"/>
                <w:sz w:val="20"/>
                <w:szCs w:val="20"/>
              </w:rPr>
              <w:t xml:space="preserve"> LLC., Pensacola, Florida, USA, ActivPAL3 v6.4 PAL Technologies Ltd, Glasgow, Scotland, 8: v. 7.2.32</w:t>
            </w:r>
          </w:p>
        </w:tc>
      </w:tr>
    </w:tbl>
    <w:p w14:paraId="75E333B3" w14:textId="77777777" w:rsidR="00CE4D52" w:rsidRDefault="00CE4D52" w:rsidP="00CE4D52">
      <w:pPr>
        <w:rPr>
          <w:rFonts w:ascii="Gill Sans MT" w:hAnsi="Gill Sans MT"/>
          <w:sz w:val="20"/>
          <w:szCs w:val="20"/>
          <w:lang w:val="en-US"/>
        </w:rPr>
        <w:sectPr w:rsidR="00CE4D52" w:rsidSect="00295524">
          <w:pgSz w:w="16839" w:h="11907" w:orient="landscape" w:code="9"/>
          <w:pgMar w:top="1440" w:right="1440" w:bottom="1440" w:left="1440" w:header="720" w:footer="432" w:gutter="0"/>
          <w:cols w:space="720"/>
          <w:titlePg/>
          <w:docGrid w:linePitch="360"/>
        </w:sectPr>
      </w:pPr>
    </w:p>
    <w:p w14:paraId="28434FF7" w14:textId="77777777" w:rsidR="00CE4D52" w:rsidRPr="00533955" w:rsidRDefault="00CE4D52" w:rsidP="00CE4D52">
      <w:pPr>
        <w:pStyle w:val="Heading1"/>
        <w:rPr>
          <w:rFonts w:ascii="Gill Sans MT" w:hAnsi="Gill Sans MT"/>
          <w:b/>
          <w:color w:val="006666"/>
          <w:sz w:val="36"/>
          <w:lang w:val="en-US"/>
        </w:rPr>
      </w:pPr>
      <w:bookmarkStart w:id="51" w:name="_Toc526859606"/>
      <w:r w:rsidRPr="00533955">
        <w:rPr>
          <w:rFonts w:ascii="Gill Sans MT" w:hAnsi="Gill Sans MT"/>
          <w:b/>
          <w:color w:val="006666"/>
          <w:sz w:val="36"/>
          <w:lang w:val="en-US"/>
        </w:rPr>
        <w:lastRenderedPageBreak/>
        <w:t>Appendix 5: Workshop 5</w:t>
      </w:r>
      <w:bookmarkEnd w:id="51"/>
    </w:p>
    <w:p w14:paraId="395F8CF9" w14:textId="77777777" w:rsidR="00CE4D52" w:rsidRPr="006B13E0" w:rsidRDefault="00CE4D52" w:rsidP="00CE4D52">
      <w:pPr>
        <w:widowControl w:val="0"/>
        <w:autoSpaceDE w:val="0"/>
        <w:autoSpaceDN w:val="0"/>
        <w:adjustRightInd w:val="0"/>
        <w:spacing w:after="0" w:line="240" w:lineRule="auto"/>
        <w:rPr>
          <w:rFonts w:ascii="Gill Sans MT" w:hAnsi="Gill Sans MT"/>
          <w:sz w:val="20"/>
          <w:szCs w:val="20"/>
          <w:lang w:val="en-US"/>
        </w:rPr>
      </w:pPr>
    </w:p>
    <w:tbl>
      <w:tblPr>
        <w:tblStyle w:val="PlainTable21"/>
        <w:tblW w:w="14490" w:type="dxa"/>
        <w:tblInd w:w="-720" w:type="dxa"/>
        <w:tblLayout w:type="fixed"/>
        <w:tblLook w:val="04A0" w:firstRow="1" w:lastRow="0" w:firstColumn="1" w:lastColumn="0" w:noHBand="0" w:noVBand="1"/>
      </w:tblPr>
      <w:tblGrid>
        <w:gridCol w:w="2070"/>
        <w:gridCol w:w="1530"/>
        <w:gridCol w:w="1440"/>
        <w:gridCol w:w="1440"/>
        <w:gridCol w:w="1440"/>
        <w:gridCol w:w="1440"/>
        <w:gridCol w:w="1440"/>
        <w:gridCol w:w="1440"/>
        <w:gridCol w:w="2250"/>
      </w:tblGrid>
      <w:tr w:rsidR="00CE4D52" w:rsidRPr="006B13E0" w14:paraId="7952FEC0" w14:textId="77777777" w:rsidTr="002B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gridSpan w:val="9"/>
            <w:tcBorders>
              <w:top w:val="nil"/>
              <w:left w:val="nil"/>
              <w:right w:val="nil"/>
            </w:tcBorders>
            <w:vAlign w:val="center"/>
          </w:tcPr>
          <w:p w14:paraId="21B008EC" w14:textId="77777777" w:rsidR="00CE4D52" w:rsidRPr="006B13E0" w:rsidRDefault="00CE4D52" w:rsidP="002B3051">
            <w:pPr>
              <w:rPr>
                <w:rFonts w:ascii="Gill Sans MT" w:eastAsia="Calibri" w:hAnsi="Gill Sans MT" w:cs="Arial"/>
                <w:iCs/>
                <w:sz w:val="20"/>
                <w:szCs w:val="20"/>
              </w:rPr>
            </w:pPr>
            <w:bookmarkStart w:id="52" w:name="_Toc526859607"/>
            <w:bookmarkStart w:id="53" w:name="_Toc526773547"/>
            <w:bookmarkStart w:id="54" w:name="_Toc526850171"/>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9</w:t>
            </w:r>
            <w:bookmarkEnd w:id="52"/>
            <w:r w:rsidRPr="00533955">
              <w:rPr>
                <w:rStyle w:val="Heading3Char"/>
                <w:rFonts w:ascii="Gill Sans MT" w:hAnsi="Gill Sans MT"/>
                <w:color w:val="auto"/>
                <w:sz w:val="20"/>
                <w:szCs w:val="20"/>
              </w:rPr>
              <w:fldChar w:fldCharType="end"/>
            </w:r>
            <w:r w:rsidRPr="006B13E0">
              <w:rPr>
                <w:rFonts w:ascii="Gill Sans MT" w:hAnsi="Gill Sans MT"/>
                <w:sz w:val="20"/>
                <w:szCs w:val="20"/>
              </w:rPr>
              <w:t>: Data linkage in ProPASS</w:t>
            </w:r>
            <w:bookmarkEnd w:id="53"/>
            <w:bookmarkEnd w:id="54"/>
          </w:p>
        </w:tc>
      </w:tr>
      <w:tr w:rsidR="00CE4D52" w:rsidRPr="006B13E0" w14:paraId="4BECE0D4"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il"/>
              <w:right w:val="nil"/>
            </w:tcBorders>
          </w:tcPr>
          <w:p w14:paraId="000414B9" w14:textId="77777777" w:rsidR="00CE4D52" w:rsidRPr="006B13E0" w:rsidRDefault="00CE4D52" w:rsidP="002B3051">
            <w:pPr>
              <w:jc w:val="center"/>
              <w:rPr>
                <w:rFonts w:ascii="Gill Sans MT" w:eastAsia="Calibri" w:hAnsi="Gill Sans MT" w:cs="Arial"/>
                <w:sz w:val="20"/>
                <w:szCs w:val="20"/>
              </w:rPr>
            </w:pPr>
          </w:p>
        </w:tc>
        <w:tc>
          <w:tcPr>
            <w:tcW w:w="1530" w:type="dxa"/>
            <w:tcBorders>
              <w:left w:val="nil"/>
              <w:right w:val="nil"/>
            </w:tcBorders>
            <w:hideMark/>
          </w:tcPr>
          <w:p w14:paraId="379BB22F"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Australian Longitudinal Study on Women’s Health (ALSWH)</w:t>
            </w:r>
          </w:p>
        </w:tc>
        <w:tc>
          <w:tcPr>
            <w:tcW w:w="1440" w:type="dxa"/>
            <w:tcBorders>
              <w:left w:val="nil"/>
              <w:right w:val="nil"/>
            </w:tcBorders>
            <w:hideMark/>
          </w:tcPr>
          <w:p w14:paraId="6B0F78A9"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1970 British Birth Cohort Study</w:t>
            </w:r>
          </w:p>
        </w:tc>
        <w:tc>
          <w:tcPr>
            <w:tcW w:w="1440" w:type="dxa"/>
            <w:tcBorders>
              <w:left w:val="nil"/>
              <w:right w:val="nil"/>
            </w:tcBorders>
            <w:hideMark/>
          </w:tcPr>
          <w:p w14:paraId="4B94CCF3"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Copenhagen City Heart Study</w:t>
            </w:r>
          </w:p>
        </w:tc>
        <w:tc>
          <w:tcPr>
            <w:tcW w:w="1440" w:type="dxa"/>
            <w:tcBorders>
              <w:left w:val="nil"/>
              <w:right w:val="nil"/>
            </w:tcBorders>
            <w:hideMark/>
          </w:tcPr>
          <w:p w14:paraId="2687734D"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Finnish Retirement and Aging Study (FIREA)</w:t>
            </w:r>
          </w:p>
        </w:tc>
        <w:tc>
          <w:tcPr>
            <w:tcW w:w="1440" w:type="dxa"/>
            <w:tcBorders>
              <w:left w:val="nil"/>
              <w:right w:val="nil"/>
            </w:tcBorders>
            <w:hideMark/>
          </w:tcPr>
          <w:p w14:paraId="355F0F7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Health2016</w:t>
            </w:r>
          </w:p>
        </w:tc>
        <w:tc>
          <w:tcPr>
            <w:tcW w:w="1440" w:type="dxa"/>
            <w:tcBorders>
              <w:left w:val="nil"/>
              <w:right w:val="nil"/>
            </w:tcBorders>
            <w:hideMark/>
          </w:tcPr>
          <w:p w14:paraId="1AE10E71"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The Maastricht Study</w:t>
            </w:r>
          </w:p>
        </w:tc>
        <w:tc>
          <w:tcPr>
            <w:tcW w:w="1440" w:type="dxa"/>
            <w:tcBorders>
              <w:left w:val="nil"/>
              <w:right w:val="nil"/>
            </w:tcBorders>
            <w:hideMark/>
          </w:tcPr>
          <w:p w14:paraId="46F3C018"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The Nord-</w:t>
            </w:r>
            <w:proofErr w:type="spellStart"/>
            <w:r w:rsidRPr="006B13E0">
              <w:rPr>
                <w:rFonts w:ascii="Gill Sans MT" w:eastAsia="Calibri" w:hAnsi="Gill Sans MT" w:cs="Arial"/>
                <w:b/>
                <w:sz w:val="20"/>
                <w:szCs w:val="20"/>
              </w:rPr>
              <w:t>Trøndelag</w:t>
            </w:r>
            <w:proofErr w:type="spellEnd"/>
            <w:r w:rsidRPr="006B13E0">
              <w:rPr>
                <w:rFonts w:ascii="Gill Sans MT" w:eastAsia="Calibri" w:hAnsi="Gill Sans MT" w:cs="Arial"/>
                <w:b/>
                <w:sz w:val="20"/>
                <w:szCs w:val="20"/>
              </w:rPr>
              <w:t xml:space="preserve"> Health Study (HUNT)</w:t>
            </w:r>
          </w:p>
        </w:tc>
        <w:tc>
          <w:tcPr>
            <w:tcW w:w="2250" w:type="dxa"/>
            <w:tcBorders>
              <w:left w:val="nil"/>
              <w:right w:val="nil"/>
            </w:tcBorders>
            <w:hideMark/>
          </w:tcPr>
          <w:p w14:paraId="101D37A8"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sz w:val="20"/>
                <w:szCs w:val="20"/>
              </w:rPr>
            </w:pPr>
            <w:r w:rsidRPr="006B13E0">
              <w:rPr>
                <w:rFonts w:ascii="Gill Sans MT" w:eastAsia="Calibri" w:hAnsi="Gill Sans MT" w:cs="Arial"/>
                <w:b/>
                <w:sz w:val="20"/>
                <w:szCs w:val="20"/>
              </w:rPr>
              <w:t>SCAPIS Uppsala</w:t>
            </w:r>
          </w:p>
        </w:tc>
      </w:tr>
      <w:tr w:rsidR="00CE4D52" w:rsidRPr="006B13E0" w14:paraId="572668E8" w14:textId="77777777" w:rsidTr="002B3051">
        <w:trPr>
          <w:trHeight w:val="404"/>
        </w:trPr>
        <w:tc>
          <w:tcPr>
            <w:cnfStyle w:val="001000000000" w:firstRow="0" w:lastRow="0" w:firstColumn="1" w:lastColumn="0" w:oddVBand="0" w:evenVBand="0" w:oddHBand="0" w:evenHBand="0" w:firstRowFirstColumn="0" w:firstRowLastColumn="0" w:lastRowFirstColumn="0" w:lastRowLastColumn="0"/>
            <w:tcW w:w="3600" w:type="dxa"/>
            <w:gridSpan w:val="2"/>
            <w:tcBorders>
              <w:top w:val="nil"/>
              <w:left w:val="nil"/>
              <w:bottom w:val="nil"/>
              <w:right w:val="nil"/>
            </w:tcBorders>
            <w:vAlign w:val="center"/>
            <w:hideMark/>
          </w:tcPr>
          <w:p w14:paraId="5979F2B7"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Data linkage sources</w:t>
            </w:r>
          </w:p>
        </w:tc>
        <w:tc>
          <w:tcPr>
            <w:tcW w:w="1440" w:type="dxa"/>
            <w:tcBorders>
              <w:top w:val="nil"/>
              <w:left w:val="nil"/>
              <w:bottom w:val="nil"/>
              <w:right w:val="nil"/>
            </w:tcBorders>
            <w:vAlign w:val="center"/>
          </w:tcPr>
          <w:p w14:paraId="36613E2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nil"/>
              <w:left w:val="nil"/>
              <w:bottom w:val="nil"/>
              <w:right w:val="nil"/>
            </w:tcBorders>
            <w:vAlign w:val="center"/>
          </w:tcPr>
          <w:p w14:paraId="4B9B5389"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nil"/>
              <w:left w:val="nil"/>
              <w:bottom w:val="nil"/>
              <w:right w:val="nil"/>
            </w:tcBorders>
            <w:vAlign w:val="center"/>
            <w:hideMark/>
          </w:tcPr>
          <w:p w14:paraId="20E08D0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 xml:space="preserve"> </w:t>
            </w:r>
          </w:p>
        </w:tc>
        <w:tc>
          <w:tcPr>
            <w:tcW w:w="1440" w:type="dxa"/>
            <w:tcBorders>
              <w:top w:val="nil"/>
              <w:left w:val="nil"/>
              <w:bottom w:val="nil"/>
              <w:right w:val="nil"/>
            </w:tcBorders>
            <w:vAlign w:val="center"/>
          </w:tcPr>
          <w:p w14:paraId="618F32B6"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nil"/>
              <w:left w:val="nil"/>
              <w:bottom w:val="nil"/>
              <w:right w:val="nil"/>
            </w:tcBorders>
            <w:vAlign w:val="center"/>
          </w:tcPr>
          <w:p w14:paraId="4D9962E8"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nil"/>
              <w:left w:val="nil"/>
              <w:bottom w:val="nil"/>
              <w:right w:val="nil"/>
            </w:tcBorders>
            <w:vAlign w:val="center"/>
          </w:tcPr>
          <w:p w14:paraId="1074429D"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2250" w:type="dxa"/>
            <w:tcBorders>
              <w:top w:val="nil"/>
              <w:left w:val="nil"/>
              <w:bottom w:val="nil"/>
              <w:right w:val="nil"/>
            </w:tcBorders>
            <w:vAlign w:val="center"/>
          </w:tcPr>
          <w:p w14:paraId="572C3CD4"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r>
      <w:tr w:rsidR="00CE4D52" w:rsidRPr="006B13E0" w14:paraId="5CC86294"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il"/>
              <w:right w:val="nil"/>
            </w:tcBorders>
            <w:vAlign w:val="center"/>
            <w:hideMark/>
          </w:tcPr>
          <w:p w14:paraId="77936897"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Registry A:</w:t>
            </w:r>
          </w:p>
        </w:tc>
        <w:tc>
          <w:tcPr>
            <w:tcW w:w="1530" w:type="dxa"/>
            <w:tcBorders>
              <w:left w:val="nil"/>
              <w:right w:val="nil"/>
            </w:tcBorders>
            <w:vAlign w:val="center"/>
            <w:hideMark/>
          </w:tcPr>
          <w:p w14:paraId="6D2060AA"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Admitted Patients/Hospital data</w:t>
            </w:r>
          </w:p>
        </w:tc>
        <w:tc>
          <w:tcPr>
            <w:tcW w:w="1440" w:type="dxa"/>
            <w:tcBorders>
              <w:left w:val="nil"/>
              <w:right w:val="nil"/>
            </w:tcBorders>
            <w:vAlign w:val="center"/>
            <w:hideMark/>
          </w:tcPr>
          <w:p w14:paraId="0E2944AF"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NHS mortality record</w:t>
            </w:r>
          </w:p>
        </w:tc>
        <w:tc>
          <w:tcPr>
            <w:tcW w:w="1440" w:type="dxa"/>
            <w:tcBorders>
              <w:left w:val="nil"/>
              <w:right w:val="nil"/>
            </w:tcBorders>
            <w:vAlign w:val="center"/>
            <w:hideMark/>
          </w:tcPr>
          <w:p w14:paraId="603CA8D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Mortality/cause specific</w:t>
            </w:r>
          </w:p>
        </w:tc>
        <w:tc>
          <w:tcPr>
            <w:tcW w:w="1440" w:type="dxa"/>
            <w:tcBorders>
              <w:left w:val="nil"/>
              <w:right w:val="nil"/>
            </w:tcBorders>
            <w:vAlign w:val="center"/>
            <w:hideMark/>
          </w:tcPr>
          <w:p w14:paraId="122633F3"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Pop Register primary health care visits</w:t>
            </w:r>
          </w:p>
        </w:tc>
        <w:tc>
          <w:tcPr>
            <w:tcW w:w="1440" w:type="dxa"/>
            <w:tcBorders>
              <w:left w:val="nil"/>
              <w:right w:val="nil"/>
            </w:tcBorders>
            <w:vAlign w:val="center"/>
            <w:hideMark/>
          </w:tcPr>
          <w:p w14:paraId="5EA39DB5"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right w:val="nil"/>
            </w:tcBorders>
            <w:vAlign w:val="center"/>
            <w:hideMark/>
          </w:tcPr>
          <w:p w14:paraId="45E61DF1"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Hospital records</w:t>
            </w:r>
          </w:p>
        </w:tc>
        <w:tc>
          <w:tcPr>
            <w:tcW w:w="1440" w:type="dxa"/>
            <w:tcBorders>
              <w:left w:val="nil"/>
              <w:right w:val="nil"/>
            </w:tcBorders>
            <w:vAlign w:val="center"/>
            <w:hideMark/>
          </w:tcPr>
          <w:p w14:paraId="281783B0"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Hospital records</w:t>
            </w:r>
          </w:p>
        </w:tc>
        <w:tc>
          <w:tcPr>
            <w:tcW w:w="2250" w:type="dxa"/>
            <w:tcBorders>
              <w:left w:val="nil"/>
              <w:right w:val="nil"/>
            </w:tcBorders>
            <w:vAlign w:val="center"/>
            <w:hideMark/>
          </w:tcPr>
          <w:p w14:paraId="2923C850"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3E90109D" w14:textId="77777777" w:rsidTr="002B3051">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nil"/>
            </w:tcBorders>
            <w:vAlign w:val="center"/>
            <w:hideMark/>
          </w:tcPr>
          <w:p w14:paraId="0E7AA67A"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Registry B:</w:t>
            </w:r>
          </w:p>
        </w:tc>
        <w:tc>
          <w:tcPr>
            <w:tcW w:w="1530" w:type="dxa"/>
            <w:tcBorders>
              <w:top w:val="nil"/>
              <w:left w:val="nil"/>
              <w:bottom w:val="nil"/>
              <w:right w:val="nil"/>
            </w:tcBorders>
            <w:vAlign w:val="center"/>
            <w:hideMark/>
          </w:tcPr>
          <w:p w14:paraId="12516094"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MBS/PBS</w:t>
            </w:r>
          </w:p>
        </w:tc>
        <w:tc>
          <w:tcPr>
            <w:tcW w:w="1440" w:type="dxa"/>
            <w:tcBorders>
              <w:top w:val="nil"/>
              <w:left w:val="nil"/>
              <w:bottom w:val="nil"/>
              <w:right w:val="nil"/>
            </w:tcBorders>
            <w:vAlign w:val="center"/>
            <w:hideMark/>
          </w:tcPr>
          <w:p w14:paraId="56F2C177"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Hospital episodes (HESS)</w:t>
            </w:r>
          </w:p>
        </w:tc>
        <w:tc>
          <w:tcPr>
            <w:tcW w:w="1440" w:type="dxa"/>
            <w:tcBorders>
              <w:top w:val="nil"/>
              <w:left w:val="nil"/>
              <w:bottom w:val="nil"/>
              <w:right w:val="nil"/>
            </w:tcBorders>
            <w:vAlign w:val="center"/>
            <w:hideMark/>
          </w:tcPr>
          <w:p w14:paraId="39F4D8CF"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Hospitalisation</w:t>
            </w:r>
          </w:p>
        </w:tc>
        <w:tc>
          <w:tcPr>
            <w:tcW w:w="1440" w:type="dxa"/>
            <w:tcBorders>
              <w:top w:val="nil"/>
              <w:left w:val="nil"/>
              <w:bottom w:val="nil"/>
              <w:right w:val="nil"/>
            </w:tcBorders>
            <w:vAlign w:val="center"/>
            <w:hideMark/>
          </w:tcPr>
          <w:p w14:paraId="012E4A3B"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 xml:space="preserve">Mortality: Statistics Finland, Finnish </w:t>
            </w:r>
            <w:proofErr w:type="spellStart"/>
            <w:r w:rsidRPr="006B13E0">
              <w:rPr>
                <w:rFonts w:ascii="Gill Sans MT" w:eastAsia="Calibri" w:hAnsi="Gill Sans MT" w:cs="Arial"/>
                <w:sz w:val="20"/>
                <w:szCs w:val="20"/>
              </w:rPr>
              <w:t>Envir</w:t>
            </w:r>
            <w:proofErr w:type="spellEnd"/>
            <w:r w:rsidRPr="006B13E0">
              <w:rPr>
                <w:rFonts w:ascii="Gill Sans MT" w:eastAsia="Calibri" w:hAnsi="Gill Sans MT" w:cs="Arial"/>
                <w:sz w:val="20"/>
                <w:szCs w:val="20"/>
              </w:rPr>
              <w:t>. Institute</w:t>
            </w:r>
          </w:p>
        </w:tc>
        <w:tc>
          <w:tcPr>
            <w:tcW w:w="1440" w:type="dxa"/>
            <w:tcBorders>
              <w:top w:val="nil"/>
              <w:left w:val="nil"/>
              <w:bottom w:val="nil"/>
              <w:right w:val="nil"/>
            </w:tcBorders>
            <w:vAlign w:val="center"/>
            <w:hideMark/>
          </w:tcPr>
          <w:p w14:paraId="67E2626B"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nil"/>
              <w:left w:val="nil"/>
              <w:bottom w:val="nil"/>
              <w:right w:val="nil"/>
            </w:tcBorders>
            <w:vAlign w:val="center"/>
            <w:hideMark/>
          </w:tcPr>
          <w:p w14:paraId="72E68A6C"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Mortality: Netherlands Bureau of Statistics</w:t>
            </w:r>
          </w:p>
        </w:tc>
        <w:tc>
          <w:tcPr>
            <w:tcW w:w="1440" w:type="dxa"/>
            <w:tcBorders>
              <w:top w:val="nil"/>
              <w:left w:val="nil"/>
              <w:bottom w:val="nil"/>
              <w:right w:val="nil"/>
            </w:tcBorders>
            <w:vAlign w:val="center"/>
          </w:tcPr>
          <w:p w14:paraId="11593797"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Cause of Death Registry</w:t>
            </w:r>
          </w:p>
          <w:p w14:paraId="26B65421"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2250" w:type="dxa"/>
            <w:tcBorders>
              <w:top w:val="nil"/>
              <w:left w:val="nil"/>
              <w:bottom w:val="nil"/>
              <w:right w:val="nil"/>
            </w:tcBorders>
            <w:vAlign w:val="center"/>
            <w:hideMark/>
          </w:tcPr>
          <w:p w14:paraId="3BC63946"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3EF7FC7E"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il"/>
              <w:right w:val="nil"/>
            </w:tcBorders>
            <w:vAlign w:val="center"/>
            <w:hideMark/>
          </w:tcPr>
          <w:p w14:paraId="37DA3D3D"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Registry C:</w:t>
            </w:r>
          </w:p>
        </w:tc>
        <w:tc>
          <w:tcPr>
            <w:tcW w:w="1530" w:type="dxa"/>
            <w:tcBorders>
              <w:left w:val="nil"/>
              <w:right w:val="nil"/>
            </w:tcBorders>
            <w:vAlign w:val="center"/>
            <w:hideMark/>
          </w:tcPr>
          <w:p w14:paraId="4A6C1DB5"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Cancer, Perinatal</w:t>
            </w:r>
          </w:p>
        </w:tc>
        <w:tc>
          <w:tcPr>
            <w:tcW w:w="1440" w:type="dxa"/>
            <w:tcBorders>
              <w:left w:val="nil"/>
              <w:right w:val="nil"/>
            </w:tcBorders>
            <w:vAlign w:val="center"/>
            <w:hideMark/>
          </w:tcPr>
          <w:p w14:paraId="30BC8CB6"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right w:val="nil"/>
            </w:tcBorders>
            <w:vAlign w:val="center"/>
            <w:hideMark/>
          </w:tcPr>
          <w:p w14:paraId="4C6EE16E"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right w:val="nil"/>
            </w:tcBorders>
            <w:vAlign w:val="center"/>
            <w:hideMark/>
          </w:tcPr>
          <w:p w14:paraId="54CB2575"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 xml:space="preserve">Registry of </w:t>
            </w:r>
            <w:proofErr w:type="spellStart"/>
            <w:r w:rsidRPr="006B13E0">
              <w:rPr>
                <w:rFonts w:ascii="Gill Sans MT" w:eastAsia="Calibri" w:hAnsi="Gill Sans MT" w:cs="Arial"/>
                <w:sz w:val="20"/>
                <w:szCs w:val="20"/>
              </w:rPr>
              <w:t>Keva</w:t>
            </w:r>
            <w:proofErr w:type="spellEnd"/>
            <w:r w:rsidRPr="006B13E0">
              <w:rPr>
                <w:rFonts w:ascii="Gill Sans MT" w:eastAsia="Calibri" w:hAnsi="Gill Sans MT" w:cs="Arial"/>
                <w:sz w:val="20"/>
                <w:szCs w:val="20"/>
              </w:rPr>
              <w:t>, Pension Institute</w:t>
            </w:r>
          </w:p>
        </w:tc>
        <w:tc>
          <w:tcPr>
            <w:tcW w:w="1440" w:type="dxa"/>
            <w:tcBorders>
              <w:left w:val="nil"/>
              <w:right w:val="nil"/>
            </w:tcBorders>
            <w:vAlign w:val="center"/>
            <w:hideMark/>
          </w:tcPr>
          <w:p w14:paraId="1068D3F2"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right w:val="nil"/>
            </w:tcBorders>
            <w:vAlign w:val="center"/>
            <w:hideMark/>
          </w:tcPr>
          <w:p w14:paraId="2097A79C"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right w:val="nil"/>
            </w:tcBorders>
            <w:vAlign w:val="center"/>
            <w:hideMark/>
          </w:tcPr>
          <w:p w14:paraId="7505C41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Cancer registry</w:t>
            </w:r>
          </w:p>
        </w:tc>
        <w:tc>
          <w:tcPr>
            <w:tcW w:w="2250" w:type="dxa"/>
            <w:tcBorders>
              <w:left w:val="nil"/>
              <w:right w:val="nil"/>
            </w:tcBorders>
            <w:vAlign w:val="center"/>
            <w:hideMark/>
          </w:tcPr>
          <w:p w14:paraId="79409DF0"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37280CF2" w14:textId="77777777" w:rsidTr="002B3051">
        <w:trPr>
          <w:trHeight w:val="422"/>
        </w:trPr>
        <w:tc>
          <w:tcPr>
            <w:cnfStyle w:val="001000000000" w:firstRow="0" w:lastRow="0" w:firstColumn="1" w:lastColumn="0" w:oddVBand="0" w:evenVBand="0" w:oddHBand="0" w:evenHBand="0" w:firstRowFirstColumn="0" w:firstRowLastColumn="0" w:lastRowFirstColumn="0" w:lastRowLastColumn="0"/>
            <w:tcW w:w="14490" w:type="dxa"/>
            <w:gridSpan w:val="9"/>
            <w:tcBorders>
              <w:left w:val="nil"/>
              <w:right w:val="nil"/>
            </w:tcBorders>
            <w:vAlign w:val="center"/>
            <w:hideMark/>
          </w:tcPr>
          <w:p w14:paraId="4A9E54CD"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Once your study data are linked to administrative health and mortality records, can they be exported to another country in anonymised individual level format?</w:t>
            </w:r>
          </w:p>
        </w:tc>
      </w:tr>
      <w:tr w:rsidR="00CE4D52" w:rsidRPr="006B13E0" w14:paraId="5E9D1387"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nil"/>
            </w:tcBorders>
            <w:vAlign w:val="center"/>
            <w:hideMark/>
          </w:tcPr>
          <w:p w14:paraId="16857CE7"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Yes/No</w:t>
            </w:r>
          </w:p>
        </w:tc>
        <w:tc>
          <w:tcPr>
            <w:tcW w:w="1530" w:type="dxa"/>
            <w:tcBorders>
              <w:top w:val="nil"/>
              <w:left w:val="nil"/>
              <w:bottom w:val="nil"/>
              <w:right w:val="nil"/>
            </w:tcBorders>
            <w:vAlign w:val="center"/>
            <w:hideMark/>
          </w:tcPr>
          <w:p w14:paraId="1A156D5B"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Yes</w:t>
            </w:r>
          </w:p>
        </w:tc>
        <w:tc>
          <w:tcPr>
            <w:tcW w:w="1440" w:type="dxa"/>
            <w:tcBorders>
              <w:top w:val="nil"/>
              <w:left w:val="nil"/>
              <w:bottom w:val="nil"/>
              <w:right w:val="nil"/>
            </w:tcBorders>
            <w:vAlign w:val="center"/>
            <w:hideMark/>
          </w:tcPr>
          <w:p w14:paraId="431101D1"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Yes</w:t>
            </w:r>
          </w:p>
        </w:tc>
        <w:tc>
          <w:tcPr>
            <w:tcW w:w="1440" w:type="dxa"/>
            <w:tcBorders>
              <w:top w:val="nil"/>
              <w:left w:val="nil"/>
              <w:bottom w:val="nil"/>
              <w:right w:val="nil"/>
            </w:tcBorders>
            <w:vAlign w:val="center"/>
            <w:hideMark/>
          </w:tcPr>
          <w:p w14:paraId="7E7F8CE2"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No</w:t>
            </w:r>
          </w:p>
        </w:tc>
        <w:tc>
          <w:tcPr>
            <w:tcW w:w="1440" w:type="dxa"/>
            <w:tcBorders>
              <w:top w:val="nil"/>
              <w:left w:val="nil"/>
              <w:bottom w:val="nil"/>
              <w:right w:val="nil"/>
            </w:tcBorders>
            <w:vAlign w:val="center"/>
            <w:hideMark/>
          </w:tcPr>
          <w:p w14:paraId="7E4CB1C2"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No</w:t>
            </w:r>
          </w:p>
        </w:tc>
        <w:tc>
          <w:tcPr>
            <w:tcW w:w="1440" w:type="dxa"/>
            <w:tcBorders>
              <w:top w:val="nil"/>
              <w:left w:val="nil"/>
              <w:bottom w:val="nil"/>
              <w:right w:val="nil"/>
            </w:tcBorders>
            <w:vAlign w:val="center"/>
            <w:hideMark/>
          </w:tcPr>
          <w:p w14:paraId="5F4C62D3"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Yes</w:t>
            </w:r>
          </w:p>
        </w:tc>
        <w:tc>
          <w:tcPr>
            <w:tcW w:w="1440" w:type="dxa"/>
            <w:tcBorders>
              <w:top w:val="nil"/>
              <w:left w:val="nil"/>
              <w:bottom w:val="nil"/>
              <w:right w:val="nil"/>
            </w:tcBorders>
            <w:vAlign w:val="center"/>
            <w:hideMark/>
          </w:tcPr>
          <w:p w14:paraId="1078228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Yes</w:t>
            </w:r>
          </w:p>
        </w:tc>
        <w:tc>
          <w:tcPr>
            <w:tcW w:w="1440" w:type="dxa"/>
            <w:tcBorders>
              <w:top w:val="nil"/>
              <w:left w:val="nil"/>
              <w:bottom w:val="nil"/>
              <w:right w:val="nil"/>
            </w:tcBorders>
            <w:vAlign w:val="center"/>
            <w:hideMark/>
          </w:tcPr>
          <w:p w14:paraId="6BD161C4"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Yes</w:t>
            </w:r>
          </w:p>
        </w:tc>
        <w:tc>
          <w:tcPr>
            <w:tcW w:w="2250" w:type="dxa"/>
            <w:tcBorders>
              <w:top w:val="nil"/>
              <w:left w:val="nil"/>
              <w:bottom w:val="nil"/>
              <w:right w:val="nil"/>
            </w:tcBorders>
            <w:vAlign w:val="center"/>
            <w:hideMark/>
          </w:tcPr>
          <w:p w14:paraId="5AA09C6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No</w:t>
            </w:r>
          </w:p>
        </w:tc>
      </w:tr>
      <w:tr w:rsidR="00CE4D52" w:rsidRPr="006B13E0" w14:paraId="6297FE67" w14:textId="77777777" w:rsidTr="002B3051">
        <w:tc>
          <w:tcPr>
            <w:cnfStyle w:val="001000000000" w:firstRow="0" w:lastRow="0" w:firstColumn="1" w:lastColumn="0" w:oddVBand="0" w:evenVBand="0" w:oddHBand="0" w:evenHBand="0" w:firstRowFirstColumn="0" w:firstRowLastColumn="0" w:lastRowFirstColumn="0" w:lastRowLastColumn="0"/>
            <w:tcW w:w="2070" w:type="dxa"/>
            <w:tcBorders>
              <w:left w:val="nil"/>
              <w:bottom w:val="nil"/>
              <w:right w:val="nil"/>
            </w:tcBorders>
            <w:vAlign w:val="center"/>
            <w:hideMark/>
          </w:tcPr>
          <w:p w14:paraId="4B030267"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Details</w:t>
            </w:r>
          </w:p>
        </w:tc>
        <w:tc>
          <w:tcPr>
            <w:tcW w:w="1530" w:type="dxa"/>
            <w:tcBorders>
              <w:left w:val="nil"/>
              <w:bottom w:val="nil"/>
              <w:right w:val="nil"/>
            </w:tcBorders>
            <w:vAlign w:val="center"/>
            <w:hideMark/>
          </w:tcPr>
          <w:p w14:paraId="4D7FF386"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Must be onsite (Australia) or offsite via remote access (SURE).</w:t>
            </w:r>
          </w:p>
        </w:tc>
        <w:tc>
          <w:tcPr>
            <w:tcW w:w="1440" w:type="dxa"/>
            <w:tcBorders>
              <w:left w:val="nil"/>
              <w:bottom w:val="nil"/>
              <w:right w:val="nil"/>
            </w:tcBorders>
            <w:vAlign w:val="center"/>
            <w:hideMark/>
          </w:tcPr>
          <w:p w14:paraId="40AE27CF"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Involves special licence. All cases reviewed on individual basis.</w:t>
            </w:r>
          </w:p>
        </w:tc>
        <w:tc>
          <w:tcPr>
            <w:tcW w:w="1440" w:type="dxa"/>
            <w:tcBorders>
              <w:left w:val="nil"/>
              <w:bottom w:val="nil"/>
              <w:right w:val="nil"/>
            </w:tcBorders>
            <w:vAlign w:val="center"/>
            <w:hideMark/>
          </w:tcPr>
          <w:p w14:paraId="7439F8A7"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bottom w:val="nil"/>
              <w:right w:val="nil"/>
            </w:tcBorders>
            <w:vAlign w:val="center"/>
            <w:hideMark/>
          </w:tcPr>
          <w:p w14:paraId="6F05114E"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bottom w:val="nil"/>
              <w:right w:val="nil"/>
            </w:tcBorders>
            <w:vAlign w:val="center"/>
            <w:hideMark/>
          </w:tcPr>
          <w:p w14:paraId="3075DA3E"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left w:val="nil"/>
              <w:bottom w:val="nil"/>
              <w:right w:val="nil"/>
            </w:tcBorders>
            <w:vAlign w:val="center"/>
            <w:hideMark/>
          </w:tcPr>
          <w:p w14:paraId="34424E92"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Likely</w:t>
            </w:r>
          </w:p>
        </w:tc>
        <w:tc>
          <w:tcPr>
            <w:tcW w:w="1440" w:type="dxa"/>
            <w:tcBorders>
              <w:left w:val="nil"/>
              <w:bottom w:val="nil"/>
              <w:right w:val="nil"/>
            </w:tcBorders>
            <w:vAlign w:val="center"/>
            <w:hideMark/>
          </w:tcPr>
          <w:p w14:paraId="6ECD0CE8"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EU countries under GDPR, and non-EU with additional clauses in DTA</w:t>
            </w:r>
          </w:p>
        </w:tc>
        <w:tc>
          <w:tcPr>
            <w:tcW w:w="2250" w:type="dxa"/>
            <w:tcBorders>
              <w:left w:val="nil"/>
              <w:bottom w:val="nil"/>
              <w:right w:val="nil"/>
            </w:tcBorders>
            <w:vAlign w:val="center"/>
            <w:hideMark/>
          </w:tcPr>
          <w:p w14:paraId="4B750044"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4B2370B9" w14:textId="77777777" w:rsidTr="002B305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490" w:type="dxa"/>
            <w:gridSpan w:val="9"/>
            <w:tcBorders>
              <w:top w:val="nil"/>
              <w:left w:val="nil"/>
              <w:bottom w:val="single" w:sz="4" w:space="0" w:color="7F7F7F" w:themeColor="text1" w:themeTint="80"/>
              <w:right w:val="nil"/>
            </w:tcBorders>
            <w:vAlign w:val="center"/>
            <w:hideMark/>
          </w:tcPr>
          <w:p w14:paraId="7C079D1E"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Current laws/policies regarding data sharing in your state/country, or sharing culture of your institution. Can the data be accessed for:</w:t>
            </w:r>
          </w:p>
        </w:tc>
      </w:tr>
      <w:tr w:rsidR="00CE4D52" w:rsidRPr="006B13E0" w14:paraId="31B6BE77" w14:textId="77777777" w:rsidTr="002B3051">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29A8478B"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 xml:space="preserve">Export to countries &amp; be pooled </w:t>
            </w:r>
          </w:p>
        </w:tc>
        <w:tc>
          <w:tcPr>
            <w:tcW w:w="1530" w:type="dxa"/>
            <w:tcBorders>
              <w:top w:val="single" w:sz="4" w:space="0" w:color="7F7F7F" w:themeColor="text1" w:themeTint="80"/>
              <w:left w:val="nil"/>
              <w:bottom w:val="single" w:sz="4" w:space="0" w:color="7F7F7F" w:themeColor="text1" w:themeTint="80"/>
              <w:right w:val="nil"/>
            </w:tcBorders>
            <w:vAlign w:val="center"/>
          </w:tcPr>
          <w:p w14:paraId="37CD6D46" w14:textId="77777777" w:rsidR="00CE4D52" w:rsidRPr="006B13E0" w:rsidRDefault="00CE4D52" w:rsidP="002B3051">
            <w:pPr>
              <w:numPr>
                <w:ilvl w:val="0"/>
                <w:numId w:val="5"/>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5EE5DEBC"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Don’t know</w:t>
            </w:r>
          </w:p>
        </w:tc>
        <w:tc>
          <w:tcPr>
            <w:tcW w:w="1440" w:type="dxa"/>
            <w:tcBorders>
              <w:top w:val="single" w:sz="4" w:space="0" w:color="7F7F7F" w:themeColor="text1" w:themeTint="80"/>
              <w:left w:val="nil"/>
              <w:bottom w:val="single" w:sz="4" w:space="0" w:color="7F7F7F" w:themeColor="text1" w:themeTint="80"/>
              <w:right w:val="nil"/>
            </w:tcBorders>
            <w:vAlign w:val="center"/>
          </w:tcPr>
          <w:p w14:paraId="339EB700"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tcPr>
          <w:p w14:paraId="6ADF59A2"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tcPr>
          <w:p w14:paraId="157E8581"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tcPr>
          <w:p w14:paraId="31D45DD6"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tcPr>
          <w:p w14:paraId="3B20A885"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6EEDBE9F"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1A938CE5"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4AB5B9DD"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lastRenderedPageBreak/>
              <w:t>No export but remotely access as IPD</w:t>
            </w:r>
          </w:p>
        </w:tc>
        <w:tc>
          <w:tcPr>
            <w:tcW w:w="1530" w:type="dxa"/>
            <w:tcBorders>
              <w:top w:val="single" w:sz="4" w:space="0" w:color="7F7F7F" w:themeColor="text1" w:themeTint="80"/>
              <w:left w:val="nil"/>
              <w:bottom w:val="single" w:sz="4" w:space="0" w:color="7F7F7F" w:themeColor="text1" w:themeTint="80"/>
              <w:right w:val="nil"/>
            </w:tcBorders>
            <w:vAlign w:val="center"/>
            <w:hideMark/>
          </w:tcPr>
          <w:p w14:paraId="38A83CEF"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29367B03"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2A19E1EE"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tcPr>
          <w:p w14:paraId="3DFD3802" w14:textId="77777777" w:rsidR="00CE4D52" w:rsidRPr="006B13E0" w:rsidRDefault="00CE4D52" w:rsidP="002B3051">
            <w:pPr>
              <w:numPr>
                <w:ilvl w:val="0"/>
                <w:numId w:val="6"/>
              </w:numPr>
              <w:contextualSpacing/>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365A88AF"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4A3A60E3"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tcPr>
          <w:p w14:paraId="3CA3D0F6" w14:textId="77777777" w:rsidR="00CE4D52" w:rsidRPr="006B13E0" w:rsidRDefault="00CE4D52" w:rsidP="002B3051">
            <w:pPr>
              <w:numPr>
                <w:ilvl w:val="0"/>
                <w:numId w:val="6"/>
              </w:numPr>
              <w:contextualSpacing/>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739447CE"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403CE080" w14:textId="77777777" w:rsidTr="002B3051">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2990E5C4"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For federated analyses*</w:t>
            </w:r>
          </w:p>
        </w:tc>
        <w:tc>
          <w:tcPr>
            <w:tcW w:w="1530" w:type="dxa"/>
            <w:tcBorders>
              <w:top w:val="single" w:sz="4" w:space="0" w:color="7F7F7F" w:themeColor="text1" w:themeTint="80"/>
              <w:left w:val="nil"/>
              <w:bottom w:val="single" w:sz="4" w:space="0" w:color="7F7F7F" w:themeColor="text1" w:themeTint="80"/>
              <w:right w:val="nil"/>
            </w:tcBorders>
            <w:vAlign w:val="center"/>
            <w:hideMark/>
          </w:tcPr>
          <w:p w14:paraId="36CB4900"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2FBC52B4"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tcPr>
          <w:p w14:paraId="66BD84BA"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0F99BC66"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7DD4CF4"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FDDF373"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tcPr>
          <w:p w14:paraId="20D14F35"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18D86239"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026867DA"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7A7D6663"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No remote access to IPD</w:t>
            </w:r>
          </w:p>
        </w:tc>
        <w:tc>
          <w:tcPr>
            <w:tcW w:w="1530" w:type="dxa"/>
            <w:tcBorders>
              <w:top w:val="single" w:sz="4" w:space="0" w:color="7F7F7F" w:themeColor="text1" w:themeTint="80"/>
              <w:left w:val="nil"/>
              <w:bottom w:val="single" w:sz="4" w:space="0" w:color="7F7F7F" w:themeColor="text1" w:themeTint="80"/>
              <w:right w:val="nil"/>
            </w:tcBorders>
            <w:vAlign w:val="center"/>
            <w:hideMark/>
          </w:tcPr>
          <w:p w14:paraId="37CDE6A4"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7115F306"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72191806"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47BB9F48"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03DA65CD"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6C801860"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09340FD7"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2D50736A"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47FF5497" w14:textId="77777777" w:rsidTr="002B3051">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7A64CE77"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No, only group-level estimates **</w:t>
            </w:r>
          </w:p>
        </w:tc>
        <w:tc>
          <w:tcPr>
            <w:tcW w:w="1530" w:type="dxa"/>
            <w:tcBorders>
              <w:top w:val="single" w:sz="4" w:space="0" w:color="7F7F7F" w:themeColor="text1" w:themeTint="80"/>
              <w:left w:val="nil"/>
              <w:bottom w:val="single" w:sz="4" w:space="0" w:color="7F7F7F" w:themeColor="text1" w:themeTint="80"/>
              <w:right w:val="nil"/>
            </w:tcBorders>
            <w:vAlign w:val="center"/>
            <w:hideMark/>
          </w:tcPr>
          <w:p w14:paraId="085194E3"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3CC97100"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700F11B"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A2E6610"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tcPr>
          <w:p w14:paraId="010E31B5" w14:textId="77777777" w:rsidR="00CE4D52" w:rsidRPr="006B13E0" w:rsidRDefault="00CE4D52" w:rsidP="002B3051">
            <w:pPr>
              <w:numPr>
                <w:ilvl w:val="0"/>
                <w:numId w:val="6"/>
              </w:numPr>
              <w:contextualSpacing/>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895A195"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3F6486C7"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0E9367BC" w14:textId="77777777" w:rsidR="00CE4D52" w:rsidRPr="006B13E0" w:rsidRDefault="00CE4D52" w:rsidP="002B3051">
            <w:pPr>
              <w:jc w:val="center"/>
              <w:cnfStyle w:val="000000000000" w:firstRow="0" w:lastRow="0" w:firstColumn="0" w:lastColumn="0" w:oddVBand="0" w:evenVBand="0" w:oddHBand="0"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r>
      <w:tr w:rsidR="00CE4D52" w:rsidRPr="006B13E0" w14:paraId="323E3402"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7F7F7F" w:themeColor="text1" w:themeTint="80"/>
              <w:left w:val="nil"/>
              <w:bottom w:val="single" w:sz="4" w:space="0" w:color="7F7F7F" w:themeColor="text1" w:themeTint="80"/>
              <w:right w:val="nil"/>
            </w:tcBorders>
            <w:vAlign w:val="center"/>
            <w:hideMark/>
          </w:tcPr>
          <w:p w14:paraId="295CEEA9" w14:textId="77777777" w:rsidR="00CE4D52" w:rsidRPr="006B13E0" w:rsidRDefault="00CE4D52" w:rsidP="002B3051">
            <w:pPr>
              <w:rPr>
                <w:rFonts w:ascii="Gill Sans MT" w:eastAsia="Calibri" w:hAnsi="Gill Sans MT" w:cs="Arial"/>
                <w:sz w:val="20"/>
                <w:szCs w:val="20"/>
              </w:rPr>
            </w:pPr>
            <w:r w:rsidRPr="006B13E0">
              <w:rPr>
                <w:rFonts w:ascii="Gill Sans MT" w:eastAsia="Calibri" w:hAnsi="Gill Sans MT" w:cs="Arial"/>
                <w:sz w:val="20"/>
                <w:szCs w:val="20"/>
              </w:rPr>
              <w:t>Other</w:t>
            </w:r>
          </w:p>
        </w:tc>
        <w:tc>
          <w:tcPr>
            <w:tcW w:w="1530" w:type="dxa"/>
            <w:tcBorders>
              <w:top w:val="single" w:sz="4" w:space="0" w:color="7F7F7F" w:themeColor="text1" w:themeTint="80"/>
              <w:left w:val="nil"/>
              <w:bottom w:val="single" w:sz="4" w:space="0" w:color="7F7F7F" w:themeColor="text1" w:themeTint="80"/>
              <w:right w:val="nil"/>
            </w:tcBorders>
            <w:vAlign w:val="center"/>
            <w:hideMark/>
          </w:tcPr>
          <w:p w14:paraId="6D3CA002"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Only accessed remotely via SURE</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49D36C08"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4EE439C2"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2488B2ED"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2B44F3B5"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Possible, but currently not an option</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0F4636C8"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w:t>
            </w:r>
          </w:p>
        </w:tc>
        <w:tc>
          <w:tcPr>
            <w:tcW w:w="1440" w:type="dxa"/>
            <w:tcBorders>
              <w:top w:val="single" w:sz="4" w:space="0" w:color="7F7F7F" w:themeColor="text1" w:themeTint="80"/>
              <w:left w:val="nil"/>
              <w:bottom w:val="single" w:sz="4" w:space="0" w:color="7F7F7F" w:themeColor="text1" w:themeTint="80"/>
              <w:right w:val="nil"/>
            </w:tcBorders>
            <w:vAlign w:val="center"/>
            <w:hideMark/>
          </w:tcPr>
          <w:p w14:paraId="13B049D6"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Provide files (delete when complete)</w:t>
            </w:r>
          </w:p>
        </w:tc>
        <w:tc>
          <w:tcPr>
            <w:tcW w:w="2250" w:type="dxa"/>
            <w:tcBorders>
              <w:top w:val="single" w:sz="4" w:space="0" w:color="7F7F7F" w:themeColor="text1" w:themeTint="80"/>
              <w:left w:val="nil"/>
              <w:bottom w:val="single" w:sz="4" w:space="0" w:color="7F7F7F" w:themeColor="text1" w:themeTint="80"/>
              <w:right w:val="nil"/>
            </w:tcBorders>
            <w:vAlign w:val="center"/>
            <w:hideMark/>
          </w:tcPr>
          <w:p w14:paraId="6D0D4C8A" w14:textId="77777777" w:rsidR="00CE4D52" w:rsidRPr="006B13E0" w:rsidRDefault="00CE4D52" w:rsidP="002B3051">
            <w:pPr>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sz w:val="20"/>
                <w:szCs w:val="20"/>
              </w:rPr>
            </w:pPr>
            <w:r w:rsidRPr="006B13E0">
              <w:rPr>
                <w:rFonts w:ascii="Gill Sans MT" w:eastAsia="Calibri" w:hAnsi="Gill Sans MT" w:cs="Arial"/>
                <w:sz w:val="20"/>
                <w:szCs w:val="20"/>
              </w:rPr>
              <w:t>No sharing is possible at the moment</w:t>
            </w:r>
          </w:p>
        </w:tc>
      </w:tr>
      <w:tr w:rsidR="00CE4D52" w:rsidRPr="006B13E0" w14:paraId="0BD404DB" w14:textId="77777777" w:rsidTr="002B3051">
        <w:trPr>
          <w:trHeight w:val="377"/>
        </w:trPr>
        <w:tc>
          <w:tcPr>
            <w:cnfStyle w:val="001000000000" w:firstRow="0" w:lastRow="0" w:firstColumn="1" w:lastColumn="0" w:oddVBand="0" w:evenVBand="0" w:oddHBand="0" w:evenHBand="0" w:firstRowFirstColumn="0" w:firstRowLastColumn="0" w:lastRowFirstColumn="0" w:lastRowLastColumn="0"/>
            <w:tcW w:w="14490" w:type="dxa"/>
            <w:gridSpan w:val="9"/>
            <w:tcBorders>
              <w:top w:val="single" w:sz="4" w:space="0" w:color="7F7F7F" w:themeColor="text1" w:themeTint="80"/>
              <w:left w:val="nil"/>
              <w:right w:val="nil"/>
            </w:tcBorders>
            <w:vAlign w:val="center"/>
            <w:hideMark/>
          </w:tcPr>
          <w:p w14:paraId="175DFD88" w14:textId="77777777" w:rsidR="00CE4D52" w:rsidRPr="006B13E0" w:rsidRDefault="00CE4D52" w:rsidP="002B3051">
            <w:pPr>
              <w:numPr>
                <w:ilvl w:val="0"/>
                <w:numId w:val="6"/>
              </w:numPr>
              <w:contextualSpacing/>
              <w:rPr>
                <w:rFonts w:ascii="Gill Sans MT" w:eastAsia="Calibri" w:hAnsi="Gill Sans MT" w:cs="Arial"/>
                <w:sz w:val="20"/>
                <w:szCs w:val="20"/>
              </w:rPr>
            </w:pPr>
            <w:r w:rsidRPr="006B13E0">
              <w:rPr>
                <w:rFonts w:ascii="Gill Sans MT" w:eastAsia="Calibri" w:hAnsi="Gill Sans MT" w:cs="Arial"/>
                <w:sz w:val="20"/>
                <w:szCs w:val="20"/>
              </w:rPr>
              <w:t xml:space="preserve">: </w:t>
            </w:r>
            <w:r w:rsidRPr="006B13E0">
              <w:rPr>
                <w:rFonts w:ascii="Gill Sans MT" w:eastAsia="Calibri" w:hAnsi="Gill Sans MT" w:cs="Arial"/>
                <w:b w:val="0"/>
                <w:sz w:val="20"/>
                <w:szCs w:val="20"/>
              </w:rPr>
              <w:t>selected;</w:t>
            </w:r>
            <w:r w:rsidRPr="006B13E0">
              <w:rPr>
                <w:rFonts w:ascii="Gill Sans MT" w:eastAsia="Calibri" w:hAnsi="Gill Sans MT" w:cs="Arial"/>
                <w:sz w:val="20"/>
                <w:szCs w:val="20"/>
              </w:rPr>
              <w:t xml:space="preserve"> (-): </w:t>
            </w:r>
            <w:r w:rsidRPr="006B13E0">
              <w:rPr>
                <w:rFonts w:ascii="Gill Sans MT" w:eastAsia="Calibri" w:hAnsi="Gill Sans MT" w:cs="Arial"/>
                <w:b w:val="0"/>
                <w:sz w:val="20"/>
                <w:szCs w:val="20"/>
              </w:rPr>
              <w:t>not selected or no information provided;</w:t>
            </w:r>
            <w:r w:rsidRPr="006B13E0">
              <w:rPr>
                <w:rFonts w:ascii="Gill Sans MT" w:eastAsia="Calibri" w:hAnsi="Gill Sans MT" w:cs="Arial"/>
                <w:sz w:val="20"/>
                <w:szCs w:val="20"/>
              </w:rPr>
              <w:t xml:space="preserve"> IPD: </w:t>
            </w:r>
            <w:r w:rsidRPr="006B13E0">
              <w:rPr>
                <w:rFonts w:ascii="Gill Sans MT" w:eastAsia="Calibri" w:hAnsi="Gill Sans MT" w:cs="Arial"/>
                <w:b w:val="0"/>
                <w:sz w:val="20"/>
                <w:szCs w:val="20"/>
              </w:rPr>
              <w:t>individual patient level data;</w:t>
            </w:r>
            <w:r w:rsidRPr="006B13E0">
              <w:rPr>
                <w:rFonts w:ascii="Gill Sans MT" w:eastAsia="Calibri" w:hAnsi="Gill Sans MT" w:cs="Arial"/>
                <w:sz w:val="20"/>
                <w:szCs w:val="20"/>
              </w:rPr>
              <w:t xml:space="preserve"> </w:t>
            </w:r>
          </w:p>
        </w:tc>
      </w:tr>
    </w:tbl>
    <w:p w14:paraId="5FCAECBF" w14:textId="77777777" w:rsidR="00CE4D52" w:rsidRPr="006B13E0" w:rsidRDefault="00CE4D52" w:rsidP="00CE4D52">
      <w:pPr>
        <w:spacing w:after="0" w:line="240" w:lineRule="auto"/>
        <w:rPr>
          <w:rFonts w:ascii="Gill Sans MT" w:eastAsia="Calibri" w:hAnsi="Gill Sans MT" w:cs="Arial"/>
          <w:b/>
          <w:color w:val="000000"/>
          <w:sz w:val="20"/>
          <w:szCs w:val="20"/>
        </w:rPr>
      </w:pPr>
    </w:p>
    <w:p w14:paraId="06E93528" w14:textId="77777777" w:rsidR="00CE4D52" w:rsidRPr="006B13E0" w:rsidRDefault="00CE4D52" w:rsidP="00CE4D52">
      <w:pPr>
        <w:spacing w:after="0" w:line="240" w:lineRule="auto"/>
        <w:rPr>
          <w:rFonts w:ascii="Gill Sans MT" w:eastAsia="Calibri" w:hAnsi="Gill Sans MT" w:cs="Arial"/>
          <w:sz w:val="20"/>
          <w:szCs w:val="20"/>
        </w:rPr>
      </w:pPr>
      <w:r w:rsidRPr="006B13E0">
        <w:rPr>
          <w:rFonts w:ascii="Gill Sans MT" w:eastAsia="Calibri" w:hAnsi="Gill Sans MT" w:cs="Arial"/>
          <w:sz w:val="20"/>
          <w:szCs w:val="20"/>
        </w:rPr>
        <w:t>*The data can be accessed for federated analyses, i.e. script-based analyses are done in your servers and individual level estimates are combined with other such estimates</w:t>
      </w:r>
    </w:p>
    <w:p w14:paraId="3BA8E3DF" w14:textId="77777777" w:rsidR="00CE4D52" w:rsidRPr="00D97D7E" w:rsidRDefault="00CE4D52" w:rsidP="00CE4D52">
      <w:pPr>
        <w:spacing w:after="0" w:line="240" w:lineRule="auto"/>
        <w:rPr>
          <w:rFonts w:ascii="Gill Sans MT" w:eastAsia="Calibri" w:hAnsi="Gill Sans MT" w:cs="Arial"/>
          <w:b/>
          <w:color w:val="000000"/>
          <w:sz w:val="16"/>
          <w:szCs w:val="18"/>
        </w:rPr>
      </w:pPr>
      <w:r w:rsidRPr="006B13E0">
        <w:rPr>
          <w:rFonts w:ascii="Gill Sans MT" w:eastAsia="Calibri" w:hAnsi="Gill Sans MT" w:cs="Arial"/>
          <w:sz w:val="20"/>
          <w:szCs w:val="20"/>
        </w:rPr>
        <w:t>**No data exportation</w:t>
      </w:r>
      <w:r w:rsidRPr="00D97D7E">
        <w:rPr>
          <w:rFonts w:ascii="Gill Sans MT" w:eastAsia="Calibri" w:hAnsi="Gill Sans MT" w:cs="Arial"/>
          <w:sz w:val="16"/>
          <w:szCs w:val="18"/>
        </w:rPr>
        <w:t xml:space="preserve"> or access from remote analysts is allowed, you can only provide group-level estimates from your database on a protocol that the consortium will provide</w:t>
      </w:r>
      <w:r w:rsidRPr="00D97D7E">
        <w:rPr>
          <w:rFonts w:ascii="Gill Sans MT" w:eastAsia="Calibri" w:hAnsi="Gill Sans MT" w:cs="Arial"/>
          <w:b/>
          <w:color w:val="000000"/>
          <w:sz w:val="16"/>
          <w:szCs w:val="18"/>
        </w:rPr>
        <w:t>.</w:t>
      </w:r>
    </w:p>
    <w:p w14:paraId="593ABF85" w14:textId="77777777" w:rsidR="00CE4D52" w:rsidRPr="006D3EF4" w:rsidRDefault="00CE4D52" w:rsidP="00CE4D52">
      <w:pPr>
        <w:spacing w:after="0" w:line="240" w:lineRule="auto"/>
        <w:rPr>
          <w:rFonts w:ascii="Gill Sans MT" w:eastAsia="Calibri" w:hAnsi="Gill Sans MT" w:cs="Arial"/>
          <w:b/>
          <w:color w:val="000000"/>
          <w:sz w:val="18"/>
          <w:szCs w:val="18"/>
        </w:rPr>
        <w:sectPr w:rsidR="00CE4D52" w:rsidRPr="006D3EF4" w:rsidSect="00BE2BB5">
          <w:pgSz w:w="16839" w:h="11907" w:orient="landscape" w:code="9"/>
          <w:pgMar w:top="1440" w:right="1440" w:bottom="1440" w:left="1440" w:header="720" w:footer="720" w:gutter="0"/>
          <w:cols w:space="720"/>
        </w:sectPr>
      </w:pPr>
    </w:p>
    <w:p w14:paraId="3DD24588" w14:textId="77777777" w:rsidR="00CE4D52" w:rsidRPr="00533955" w:rsidRDefault="00CE4D52" w:rsidP="00CE4D52">
      <w:pPr>
        <w:pStyle w:val="Heading1"/>
        <w:rPr>
          <w:rFonts w:ascii="Gill Sans MT" w:hAnsi="Gill Sans MT"/>
          <w:b/>
          <w:color w:val="006666"/>
          <w:sz w:val="36"/>
          <w:lang w:val="en-US"/>
        </w:rPr>
      </w:pPr>
      <w:bookmarkStart w:id="55" w:name="_Toc526859608"/>
      <w:r w:rsidRPr="00533955">
        <w:rPr>
          <w:rFonts w:ascii="Gill Sans MT" w:hAnsi="Gill Sans MT"/>
          <w:b/>
          <w:color w:val="006666"/>
          <w:sz w:val="36"/>
          <w:lang w:val="en-US"/>
        </w:rPr>
        <w:lastRenderedPageBreak/>
        <w:t>Appendix 6: Workshop 6</w:t>
      </w:r>
      <w:bookmarkEnd w:id="55"/>
    </w:p>
    <w:p w14:paraId="46C241AE"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pPr>
    </w:p>
    <w:p w14:paraId="255E90CC" w14:textId="77777777" w:rsidR="00CE4D52" w:rsidRPr="00533955" w:rsidRDefault="00CE4D52" w:rsidP="00CE4D52">
      <w:pPr>
        <w:pStyle w:val="Heading2"/>
        <w:rPr>
          <w:rFonts w:ascii="Gill Sans MT" w:hAnsi="Gill Sans MT"/>
          <w:color w:val="006666"/>
          <w:sz w:val="28"/>
          <w:szCs w:val="28"/>
          <w:lang w:val="en-US"/>
        </w:rPr>
      </w:pPr>
      <w:bookmarkStart w:id="56" w:name="_Toc526859609"/>
      <w:r w:rsidRPr="00533955">
        <w:rPr>
          <w:rFonts w:ascii="Gill Sans MT" w:hAnsi="Gill Sans MT"/>
          <w:color w:val="006666"/>
          <w:sz w:val="28"/>
          <w:szCs w:val="28"/>
          <w:lang w:val="en-US"/>
        </w:rPr>
        <w:t>Appendix 6.1: Figures of knowledge hierarchy</w:t>
      </w:r>
      <w:bookmarkEnd w:id="56"/>
    </w:p>
    <w:p w14:paraId="37E59AC2"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pPr>
    </w:p>
    <w:p w14:paraId="7E6EC43D"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pPr>
    </w:p>
    <w:p w14:paraId="7A6B481A" w14:textId="77777777" w:rsidR="00CE4D52" w:rsidRPr="00B27922" w:rsidRDefault="00CE4D52" w:rsidP="00CE4D52">
      <w:pPr>
        <w:spacing w:after="0" w:line="360" w:lineRule="auto"/>
        <w:rPr>
          <w:rFonts w:ascii="Gill Sans MT" w:hAnsi="Gill Sans MT"/>
          <w:sz w:val="18"/>
          <w:szCs w:val="18"/>
          <w:lang w:val="en-US"/>
        </w:rPr>
      </w:pPr>
      <w:r w:rsidRPr="00B27922">
        <w:rPr>
          <w:rFonts w:ascii="Gill Sans MT" w:hAnsi="Gill Sans MT"/>
          <w:noProof/>
          <w:sz w:val="18"/>
          <w:szCs w:val="18"/>
          <w:lang w:eastAsia="en-AU"/>
        </w:rPr>
        <w:drawing>
          <wp:inline distT="0" distB="0" distL="0" distR="0" wp14:anchorId="0880CA74" wp14:editId="4FE38C39">
            <wp:extent cx="5816600" cy="3187700"/>
            <wp:effectExtent l="19050" t="0" r="31750" b="508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Pr="00B27922">
        <w:rPr>
          <w:rFonts w:ascii="Gill Sans MT" w:hAnsi="Gill Sans MT"/>
          <w:sz w:val="18"/>
          <w:szCs w:val="18"/>
          <w:lang w:val="en-US"/>
        </w:rPr>
        <w:t xml:space="preserve"> </w:t>
      </w:r>
    </w:p>
    <w:p w14:paraId="00B9F5AD" w14:textId="77777777" w:rsidR="00CE4D52" w:rsidRPr="006B13E0" w:rsidRDefault="00CE4D52" w:rsidP="00CE4D52">
      <w:pPr>
        <w:pStyle w:val="Caption"/>
        <w:rPr>
          <w:rFonts w:ascii="Gill Sans MT" w:hAnsi="Gill Sans MT"/>
          <w:b/>
          <w:i w:val="0"/>
          <w:color w:val="auto"/>
          <w:sz w:val="20"/>
          <w:szCs w:val="20"/>
        </w:rPr>
      </w:pPr>
      <w:bookmarkStart w:id="57" w:name="_Toc526773535"/>
    </w:p>
    <w:p w14:paraId="7912946F" w14:textId="77777777" w:rsidR="00CE4D52" w:rsidRPr="006B13E0" w:rsidRDefault="00CE4D52" w:rsidP="00CE4D52">
      <w:pPr>
        <w:pStyle w:val="Caption"/>
        <w:rPr>
          <w:rFonts w:ascii="Gill Sans MT" w:hAnsi="Gill Sans MT"/>
          <w:i w:val="0"/>
          <w:sz w:val="20"/>
          <w:szCs w:val="20"/>
          <w:lang w:val="en-US"/>
        </w:rPr>
      </w:pPr>
      <w:bookmarkStart w:id="58" w:name="_Toc526859610"/>
      <w:bookmarkStart w:id="59" w:name="_Toc526850154"/>
      <w:r w:rsidRPr="00533955">
        <w:rPr>
          <w:rStyle w:val="Heading3Char"/>
          <w:rFonts w:ascii="Gill Sans MT" w:hAnsi="Gill Sans MT"/>
          <w:b/>
          <w:i w:val="0"/>
          <w:color w:val="auto"/>
          <w:sz w:val="20"/>
          <w:szCs w:val="20"/>
        </w:rPr>
        <w:t xml:space="preserve">Figure </w:t>
      </w:r>
      <w:r w:rsidRPr="00533955">
        <w:rPr>
          <w:rStyle w:val="Heading3Char"/>
          <w:rFonts w:ascii="Gill Sans MT" w:hAnsi="Gill Sans MT"/>
          <w:b/>
          <w:i w:val="0"/>
          <w:color w:val="auto"/>
          <w:sz w:val="20"/>
          <w:szCs w:val="20"/>
        </w:rPr>
        <w:fldChar w:fldCharType="begin"/>
      </w:r>
      <w:r w:rsidRPr="00533955">
        <w:rPr>
          <w:rStyle w:val="Heading3Char"/>
          <w:rFonts w:ascii="Gill Sans MT" w:hAnsi="Gill Sans MT"/>
          <w:b/>
          <w:i w:val="0"/>
          <w:color w:val="auto"/>
          <w:sz w:val="20"/>
          <w:szCs w:val="20"/>
        </w:rPr>
        <w:instrText xml:space="preserve"> SEQ Figure \* ARABIC </w:instrText>
      </w:r>
      <w:r w:rsidRPr="00533955">
        <w:rPr>
          <w:rStyle w:val="Heading3Char"/>
          <w:rFonts w:ascii="Gill Sans MT" w:hAnsi="Gill Sans MT"/>
          <w:b/>
          <w:i w:val="0"/>
          <w:color w:val="auto"/>
          <w:sz w:val="20"/>
          <w:szCs w:val="20"/>
        </w:rPr>
        <w:fldChar w:fldCharType="separate"/>
      </w:r>
      <w:r w:rsidRPr="00533955">
        <w:rPr>
          <w:rStyle w:val="Heading3Char"/>
          <w:rFonts w:ascii="Gill Sans MT" w:hAnsi="Gill Sans MT"/>
          <w:b/>
          <w:i w:val="0"/>
          <w:color w:val="auto"/>
          <w:sz w:val="20"/>
          <w:szCs w:val="20"/>
        </w:rPr>
        <w:t>2</w:t>
      </w:r>
      <w:bookmarkEnd w:id="58"/>
      <w:r w:rsidRPr="00533955">
        <w:rPr>
          <w:rStyle w:val="Heading3Char"/>
          <w:rFonts w:ascii="Gill Sans MT" w:hAnsi="Gill Sans MT"/>
          <w:b/>
          <w:i w:val="0"/>
          <w:color w:val="auto"/>
          <w:sz w:val="20"/>
          <w:szCs w:val="20"/>
        </w:rPr>
        <w:fldChar w:fldCharType="end"/>
      </w:r>
      <w:r w:rsidRPr="006B13E0">
        <w:rPr>
          <w:rFonts w:ascii="Gill Sans MT" w:hAnsi="Gill Sans MT"/>
          <w:b/>
          <w:i w:val="0"/>
          <w:color w:val="auto"/>
          <w:sz w:val="20"/>
          <w:szCs w:val="20"/>
        </w:rPr>
        <w:t>:</w:t>
      </w:r>
      <w:r w:rsidRPr="006B13E0">
        <w:rPr>
          <w:rFonts w:ascii="Gill Sans MT" w:hAnsi="Gill Sans MT"/>
          <w:i w:val="0"/>
          <w:color w:val="auto"/>
          <w:sz w:val="20"/>
          <w:szCs w:val="20"/>
        </w:rPr>
        <w:t xml:space="preserve"> </w:t>
      </w:r>
      <w:r>
        <w:rPr>
          <w:rFonts w:ascii="Gill Sans MT" w:hAnsi="Gill Sans MT"/>
          <w:i w:val="0"/>
          <w:color w:val="auto"/>
          <w:sz w:val="20"/>
          <w:szCs w:val="20"/>
        </w:rPr>
        <w:t xml:space="preserve">Knowledge Hierarchy - </w:t>
      </w:r>
      <w:r w:rsidRPr="006B13E0">
        <w:rPr>
          <w:rFonts w:ascii="Gill Sans MT" w:hAnsi="Gill Sans MT"/>
          <w:i w:val="0"/>
          <w:color w:val="auto"/>
          <w:sz w:val="20"/>
          <w:szCs w:val="20"/>
          <w:lang w:val="en-US"/>
        </w:rPr>
        <w:t xml:space="preserve">There is a great need for in-depth expertise to handle the changing and needs in data management - Knowledge management; one process of transforming data in wisdom (“mind the gaps” in the knowledge hierarchy) </w:t>
      </w:r>
      <w:hyperlink r:id="rId67" w:history="1">
        <w:r w:rsidRPr="006B13E0">
          <w:rPr>
            <w:rStyle w:val="Hyperlink"/>
            <w:rFonts w:ascii="Gill Sans MT" w:hAnsi="Gill Sans MT"/>
            <w:i w:val="0"/>
            <w:sz w:val="20"/>
            <w:szCs w:val="20"/>
            <w:lang w:val="en-US"/>
          </w:rPr>
          <w:t>https://www.quora.com/Can-someone-give-a-simple-example-for-data-information-knowledge-and-wisdom</w:t>
        </w:r>
        <w:bookmarkEnd w:id="57"/>
        <w:bookmarkEnd w:id="59"/>
      </w:hyperlink>
    </w:p>
    <w:p w14:paraId="58D55511" w14:textId="77777777" w:rsidR="00CE4D52" w:rsidRPr="006B13E0" w:rsidRDefault="00CE4D52" w:rsidP="00CE4D52">
      <w:pPr>
        <w:spacing w:after="0" w:line="276" w:lineRule="auto"/>
        <w:rPr>
          <w:rFonts w:ascii="Gill Sans MT" w:hAnsi="Gill Sans MT"/>
          <w:b/>
          <w:sz w:val="20"/>
          <w:szCs w:val="20"/>
          <w:lang w:val="en-US"/>
        </w:rPr>
      </w:pPr>
    </w:p>
    <w:p w14:paraId="0B2D6464" w14:textId="77777777" w:rsidR="00CE4D52" w:rsidRPr="006B13E0" w:rsidRDefault="00CE4D52" w:rsidP="00CE4D52">
      <w:pPr>
        <w:spacing w:after="0" w:line="276" w:lineRule="auto"/>
        <w:rPr>
          <w:rFonts w:ascii="Gill Sans MT" w:hAnsi="Gill Sans MT"/>
          <w:b/>
          <w:sz w:val="20"/>
          <w:szCs w:val="20"/>
          <w:lang w:val="en-US"/>
        </w:rPr>
      </w:pPr>
    </w:p>
    <w:p w14:paraId="6771036D" w14:textId="77777777" w:rsidR="00CE4D52" w:rsidRPr="006B13E0" w:rsidRDefault="00CE4D52" w:rsidP="00CE4D52">
      <w:pPr>
        <w:spacing w:after="0" w:line="276" w:lineRule="auto"/>
        <w:rPr>
          <w:rFonts w:ascii="Gill Sans MT" w:hAnsi="Gill Sans MT"/>
          <w:b/>
          <w:sz w:val="20"/>
          <w:szCs w:val="20"/>
          <w:lang w:val="en-US"/>
        </w:rPr>
      </w:pPr>
    </w:p>
    <w:p w14:paraId="759D6827" w14:textId="77777777" w:rsidR="00CE4D52" w:rsidRPr="006B13E0" w:rsidRDefault="00CE4D52" w:rsidP="00CE4D52">
      <w:pPr>
        <w:spacing w:after="0" w:line="276" w:lineRule="auto"/>
        <w:rPr>
          <w:rFonts w:ascii="Gill Sans MT" w:hAnsi="Gill Sans MT"/>
          <w:b/>
          <w:sz w:val="20"/>
          <w:szCs w:val="20"/>
          <w:lang w:val="en-US"/>
        </w:rPr>
      </w:pPr>
    </w:p>
    <w:p w14:paraId="32B18E2A" w14:textId="77777777" w:rsidR="00CE4D52" w:rsidRPr="006B13E0" w:rsidRDefault="00CE4D52" w:rsidP="00CE4D52">
      <w:pPr>
        <w:spacing w:after="0" w:line="276" w:lineRule="auto"/>
        <w:rPr>
          <w:rFonts w:ascii="Gill Sans MT" w:hAnsi="Gill Sans MT"/>
          <w:b/>
          <w:sz w:val="20"/>
          <w:szCs w:val="20"/>
          <w:lang w:val="en-US"/>
        </w:rPr>
      </w:pPr>
    </w:p>
    <w:p w14:paraId="60A7AD9C" w14:textId="77777777" w:rsidR="00CE4D52" w:rsidRPr="006B13E0" w:rsidRDefault="00CE4D52" w:rsidP="00CE4D52">
      <w:pPr>
        <w:spacing w:after="0" w:line="276" w:lineRule="auto"/>
        <w:jc w:val="center"/>
        <w:rPr>
          <w:rFonts w:ascii="Gill Sans MT" w:hAnsi="Gill Sans MT"/>
          <w:b/>
          <w:sz w:val="20"/>
          <w:szCs w:val="20"/>
          <w:lang w:val="en-US"/>
        </w:rPr>
      </w:pPr>
      <w:r w:rsidRPr="006B13E0">
        <w:rPr>
          <w:rFonts w:ascii="Gill Sans MT" w:hAnsi="Gill Sans MT"/>
          <w:b/>
          <w:noProof/>
          <w:sz w:val="20"/>
          <w:szCs w:val="20"/>
          <w:lang w:eastAsia="en-AU"/>
        </w:rPr>
        <w:drawing>
          <wp:inline distT="0" distB="0" distL="0" distR="0" wp14:anchorId="67873681" wp14:editId="4942DDDC">
            <wp:extent cx="3378200" cy="10536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9979" cy="1079206"/>
                    </a:xfrm>
                    <a:prstGeom prst="rect">
                      <a:avLst/>
                    </a:prstGeom>
                    <a:noFill/>
                    <a:ln>
                      <a:noFill/>
                    </a:ln>
                  </pic:spPr>
                </pic:pic>
              </a:graphicData>
            </a:graphic>
          </wp:inline>
        </w:drawing>
      </w:r>
    </w:p>
    <w:p w14:paraId="1BBC1709" w14:textId="77777777" w:rsidR="00CE4D52" w:rsidRPr="006B13E0" w:rsidRDefault="00CE4D52" w:rsidP="00CE4D52">
      <w:pPr>
        <w:pStyle w:val="Caption"/>
        <w:spacing w:line="276" w:lineRule="auto"/>
        <w:rPr>
          <w:rFonts w:ascii="Gill Sans MT" w:hAnsi="Gill Sans MT"/>
          <w:b/>
          <w:i w:val="0"/>
          <w:color w:val="auto"/>
          <w:sz w:val="20"/>
          <w:szCs w:val="20"/>
        </w:rPr>
      </w:pPr>
      <w:bookmarkStart w:id="60" w:name="_Toc526773536"/>
    </w:p>
    <w:p w14:paraId="19CC7430" w14:textId="77777777" w:rsidR="00CE4D52" w:rsidRPr="006B13E0" w:rsidRDefault="00CE4D52" w:rsidP="00CE4D52">
      <w:pPr>
        <w:pStyle w:val="Caption"/>
        <w:spacing w:line="276" w:lineRule="auto"/>
        <w:rPr>
          <w:rFonts w:ascii="Gill Sans MT" w:hAnsi="Gill Sans MT"/>
          <w:i w:val="0"/>
          <w:color w:val="auto"/>
          <w:sz w:val="20"/>
          <w:szCs w:val="20"/>
          <w:lang w:val="en-US"/>
        </w:rPr>
      </w:pPr>
      <w:bookmarkStart w:id="61" w:name="_Toc526859611"/>
      <w:bookmarkStart w:id="62" w:name="_Toc526850155"/>
      <w:r w:rsidRPr="00533955">
        <w:rPr>
          <w:rStyle w:val="Heading3Char"/>
          <w:rFonts w:ascii="Gill Sans MT" w:hAnsi="Gill Sans MT"/>
          <w:b/>
          <w:i w:val="0"/>
          <w:color w:val="auto"/>
          <w:sz w:val="20"/>
          <w:szCs w:val="20"/>
        </w:rPr>
        <w:t xml:space="preserve">Figure </w:t>
      </w:r>
      <w:r w:rsidRPr="00533955">
        <w:rPr>
          <w:rStyle w:val="Heading3Char"/>
          <w:rFonts w:ascii="Gill Sans MT" w:hAnsi="Gill Sans MT"/>
          <w:b/>
          <w:i w:val="0"/>
          <w:color w:val="auto"/>
          <w:sz w:val="20"/>
          <w:szCs w:val="20"/>
        </w:rPr>
        <w:fldChar w:fldCharType="begin"/>
      </w:r>
      <w:r w:rsidRPr="00533955">
        <w:rPr>
          <w:rStyle w:val="Heading3Char"/>
          <w:rFonts w:ascii="Gill Sans MT" w:hAnsi="Gill Sans MT"/>
          <w:b/>
          <w:i w:val="0"/>
          <w:color w:val="auto"/>
          <w:sz w:val="20"/>
          <w:szCs w:val="20"/>
        </w:rPr>
        <w:instrText xml:space="preserve"> SEQ Figure \* ARABIC </w:instrText>
      </w:r>
      <w:r w:rsidRPr="00533955">
        <w:rPr>
          <w:rStyle w:val="Heading3Char"/>
          <w:rFonts w:ascii="Gill Sans MT" w:hAnsi="Gill Sans MT"/>
          <w:b/>
          <w:i w:val="0"/>
          <w:color w:val="auto"/>
          <w:sz w:val="20"/>
          <w:szCs w:val="20"/>
        </w:rPr>
        <w:fldChar w:fldCharType="separate"/>
      </w:r>
      <w:r w:rsidRPr="00533955">
        <w:rPr>
          <w:rStyle w:val="Heading3Char"/>
          <w:rFonts w:ascii="Gill Sans MT" w:hAnsi="Gill Sans MT"/>
          <w:b/>
          <w:i w:val="0"/>
          <w:color w:val="auto"/>
          <w:sz w:val="20"/>
          <w:szCs w:val="20"/>
        </w:rPr>
        <w:t>3</w:t>
      </w:r>
      <w:bookmarkEnd w:id="61"/>
      <w:r w:rsidRPr="00533955">
        <w:rPr>
          <w:rStyle w:val="Heading3Char"/>
          <w:rFonts w:ascii="Gill Sans MT" w:hAnsi="Gill Sans MT"/>
          <w:b/>
          <w:i w:val="0"/>
          <w:color w:val="auto"/>
          <w:sz w:val="20"/>
          <w:szCs w:val="20"/>
        </w:rPr>
        <w:fldChar w:fldCharType="end"/>
      </w:r>
      <w:r w:rsidRPr="006B13E0">
        <w:rPr>
          <w:rFonts w:ascii="Gill Sans MT" w:hAnsi="Gill Sans MT"/>
          <w:b/>
          <w:i w:val="0"/>
          <w:color w:val="auto"/>
          <w:sz w:val="20"/>
          <w:szCs w:val="20"/>
        </w:rPr>
        <w:t>:</w:t>
      </w:r>
      <w:r w:rsidRPr="006B13E0">
        <w:rPr>
          <w:rFonts w:ascii="Gill Sans MT" w:hAnsi="Gill Sans MT"/>
          <w:i w:val="0"/>
          <w:color w:val="auto"/>
          <w:sz w:val="20"/>
          <w:szCs w:val="20"/>
        </w:rPr>
        <w:t xml:space="preserve"> </w:t>
      </w:r>
      <w:r w:rsidRPr="006B13E0">
        <w:rPr>
          <w:rFonts w:ascii="Gill Sans MT" w:hAnsi="Gill Sans MT"/>
          <w:i w:val="0"/>
          <w:color w:val="auto"/>
          <w:sz w:val="20"/>
          <w:szCs w:val="20"/>
          <w:lang w:val="en-US"/>
        </w:rPr>
        <w:t>Rule of thumb for knowledge intensive organizations are to invest 80% effort into people and process.</w:t>
      </w:r>
      <w:bookmarkEnd w:id="60"/>
      <w:bookmarkEnd w:id="62"/>
    </w:p>
    <w:p w14:paraId="53920697" w14:textId="77777777" w:rsidR="00CE4D52" w:rsidRPr="006B13E0" w:rsidRDefault="00CE4D52" w:rsidP="00CE4D52">
      <w:pPr>
        <w:rPr>
          <w:sz w:val="20"/>
          <w:szCs w:val="20"/>
          <w:lang w:val="en-US"/>
        </w:rPr>
      </w:pPr>
    </w:p>
    <w:p w14:paraId="2413AEB1" w14:textId="77777777" w:rsidR="00CE4D52" w:rsidRDefault="00CE4D52" w:rsidP="00CE4D52">
      <w:pPr>
        <w:rPr>
          <w:lang w:val="en-US"/>
        </w:rPr>
      </w:pPr>
      <w:r>
        <w:rPr>
          <w:lang w:val="en-US"/>
        </w:rPr>
        <w:br w:type="page"/>
      </w:r>
    </w:p>
    <w:p w14:paraId="22217BFE" w14:textId="77777777" w:rsidR="00CE4D52" w:rsidRPr="00533955" w:rsidRDefault="00CE4D52" w:rsidP="00CE4D52">
      <w:pPr>
        <w:pStyle w:val="Heading2"/>
        <w:rPr>
          <w:rFonts w:ascii="Gill Sans MT" w:hAnsi="Gill Sans MT"/>
          <w:color w:val="006666"/>
          <w:sz w:val="28"/>
          <w:szCs w:val="28"/>
          <w:lang w:val="en-US"/>
        </w:rPr>
      </w:pPr>
      <w:bookmarkStart w:id="63" w:name="_Toc526859612"/>
      <w:r w:rsidRPr="00533955">
        <w:rPr>
          <w:rFonts w:ascii="Gill Sans MT" w:hAnsi="Gill Sans MT"/>
          <w:color w:val="006666"/>
          <w:sz w:val="28"/>
          <w:szCs w:val="28"/>
          <w:lang w:val="en-US"/>
        </w:rPr>
        <w:lastRenderedPageBreak/>
        <w:t>Appendix 6.2: Data sharing platforms</w:t>
      </w:r>
      <w:bookmarkEnd w:id="63"/>
    </w:p>
    <w:p w14:paraId="799E81E2" w14:textId="77777777" w:rsidR="00CE4D52" w:rsidRPr="006B13E0" w:rsidRDefault="00CE4D52" w:rsidP="00CE4D52">
      <w:pPr>
        <w:rPr>
          <w:rFonts w:ascii="Gill Sans MT" w:hAnsi="Gill Sans MT"/>
          <w:sz w:val="20"/>
          <w:szCs w:val="20"/>
        </w:rPr>
      </w:pPr>
    </w:p>
    <w:tbl>
      <w:tblPr>
        <w:tblStyle w:val="PlainTable2"/>
        <w:tblW w:w="0" w:type="auto"/>
        <w:tblLook w:val="04A0" w:firstRow="1" w:lastRow="0" w:firstColumn="1" w:lastColumn="0" w:noHBand="0" w:noVBand="1"/>
      </w:tblPr>
      <w:tblGrid>
        <w:gridCol w:w="1431"/>
        <w:gridCol w:w="1740"/>
        <w:gridCol w:w="2527"/>
        <w:gridCol w:w="1664"/>
        <w:gridCol w:w="1655"/>
      </w:tblGrid>
      <w:tr w:rsidR="00CE4D52" w:rsidRPr="006B13E0" w14:paraId="2EC3F38A" w14:textId="77777777" w:rsidTr="002B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5"/>
            <w:tcBorders>
              <w:top w:val="nil"/>
            </w:tcBorders>
          </w:tcPr>
          <w:p w14:paraId="50E9A74C" w14:textId="77777777" w:rsidR="00CE4D52" w:rsidRPr="006B13E0" w:rsidRDefault="00CE4D52" w:rsidP="002B3051">
            <w:pPr>
              <w:pStyle w:val="Default"/>
              <w:rPr>
                <w:rFonts w:ascii="Gill Sans MT" w:hAnsi="Gill Sans MT" w:cstheme="minorBidi"/>
                <w:b w:val="0"/>
                <w:color w:val="auto"/>
                <w:sz w:val="20"/>
                <w:szCs w:val="20"/>
              </w:rPr>
            </w:pPr>
            <w:bookmarkStart w:id="64" w:name="_Toc526859613"/>
            <w:bookmarkStart w:id="65" w:name="_Toc526773548"/>
            <w:bookmarkStart w:id="66" w:name="_Toc526850172"/>
            <w:r w:rsidRPr="00533955">
              <w:rPr>
                <w:rStyle w:val="Heading3Char"/>
                <w:rFonts w:ascii="Gill Sans MT" w:hAnsi="Gill Sans MT"/>
                <w:color w:val="auto"/>
                <w:sz w:val="20"/>
                <w:szCs w:val="20"/>
              </w:rPr>
              <w:t xml:space="preserve">Table </w:t>
            </w:r>
            <w:r w:rsidRPr="00533955">
              <w:rPr>
                <w:rStyle w:val="Heading3Char"/>
                <w:rFonts w:ascii="Gill Sans MT" w:hAnsi="Gill Sans MT"/>
                <w:color w:val="auto"/>
                <w:sz w:val="20"/>
                <w:szCs w:val="20"/>
              </w:rPr>
              <w:fldChar w:fldCharType="begin"/>
            </w:r>
            <w:r w:rsidRPr="00533955">
              <w:rPr>
                <w:rStyle w:val="Heading3Char"/>
                <w:rFonts w:ascii="Gill Sans MT" w:hAnsi="Gill Sans MT"/>
                <w:color w:val="auto"/>
                <w:sz w:val="20"/>
                <w:szCs w:val="20"/>
              </w:rPr>
              <w:instrText xml:space="preserve"> SEQ Table \* ARABIC </w:instrText>
            </w:r>
            <w:r w:rsidRPr="00533955">
              <w:rPr>
                <w:rStyle w:val="Heading3Char"/>
                <w:rFonts w:ascii="Gill Sans MT" w:hAnsi="Gill Sans MT"/>
                <w:color w:val="auto"/>
                <w:sz w:val="20"/>
                <w:szCs w:val="20"/>
              </w:rPr>
              <w:fldChar w:fldCharType="separate"/>
            </w:r>
            <w:r w:rsidRPr="00533955">
              <w:rPr>
                <w:rStyle w:val="Heading3Char"/>
                <w:rFonts w:ascii="Gill Sans MT" w:hAnsi="Gill Sans MT"/>
                <w:color w:val="auto"/>
                <w:sz w:val="20"/>
                <w:szCs w:val="20"/>
              </w:rPr>
              <w:t>10</w:t>
            </w:r>
            <w:bookmarkEnd w:id="64"/>
            <w:r w:rsidRPr="00533955">
              <w:rPr>
                <w:rStyle w:val="Heading3Char"/>
                <w:rFonts w:ascii="Gill Sans MT" w:hAnsi="Gill Sans MT"/>
                <w:color w:val="auto"/>
                <w:sz w:val="20"/>
                <w:szCs w:val="20"/>
              </w:rPr>
              <w:fldChar w:fldCharType="end"/>
            </w:r>
            <w:r w:rsidRPr="006B13E0">
              <w:rPr>
                <w:rFonts w:ascii="Gill Sans MT" w:hAnsi="Gill Sans MT"/>
                <w:color w:val="auto"/>
                <w:sz w:val="20"/>
                <w:szCs w:val="20"/>
              </w:rPr>
              <w:t xml:space="preserve">: </w:t>
            </w:r>
            <w:r w:rsidRPr="006B13E0">
              <w:rPr>
                <w:rFonts w:ascii="Gill Sans MT" w:hAnsi="Gill Sans MT" w:cstheme="minorBidi"/>
                <w:color w:val="auto"/>
                <w:sz w:val="20"/>
                <w:szCs w:val="20"/>
                <w:lang w:val="en-US"/>
              </w:rPr>
              <w:t>Types of Data sharing platforms</w:t>
            </w:r>
            <w:bookmarkEnd w:id="65"/>
            <w:bookmarkEnd w:id="66"/>
          </w:p>
        </w:tc>
      </w:tr>
      <w:tr w:rsidR="00CE4D52" w:rsidRPr="006B13E0" w14:paraId="13B749A0"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2E62C24F" w14:textId="77777777" w:rsidR="00CE4D52" w:rsidRPr="006B13E0" w:rsidRDefault="00CE4D52" w:rsidP="002B3051">
            <w:pPr>
              <w:pStyle w:val="Default"/>
              <w:rPr>
                <w:rFonts w:ascii="Gill Sans MT" w:hAnsi="Gill Sans MT" w:cstheme="minorBidi"/>
                <w:i/>
                <w:color w:val="auto"/>
                <w:sz w:val="20"/>
                <w:szCs w:val="20"/>
                <w:lang w:val="en-US"/>
              </w:rPr>
            </w:pPr>
          </w:p>
        </w:tc>
        <w:tc>
          <w:tcPr>
            <w:tcW w:w="1740" w:type="dxa"/>
            <w:hideMark/>
          </w:tcPr>
          <w:p w14:paraId="1DC52DFD"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b/>
                <w:color w:val="auto"/>
                <w:sz w:val="20"/>
                <w:szCs w:val="20"/>
                <w:lang w:val="en-US"/>
              </w:rPr>
            </w:pPr>
            <w:r w:rsidRPr="006B13E0">
              <w:rPr>
                <w:rFonts w:ascii="Gill Sans MT" w:hAnsi="Gill Sans MT" w:cstheme="minorBidi"/>
                <w:b/>
                <w:color w:val="auto"/>
                <w:sz w:val="20"/>
                <w:szCs w:val="20"/>
                <w:lang w:val="en-US"/>
              </w:rPr>
              <w:t>Centralized</w:t>
            </w:r>
          </w:p>
        </w:tc>
        <w:tc>
          <w:tcPr>
            <w:tcW w:w="4191" w:type="dxa"/>
            <w:gridSpan w:val="2"/>
            <w:hideMark/>
          </w:tcPr>
          <w:p w14:paraId="3081FBDB" w14:textId="77777777" w:rsidR="00CE4D52" w:rsidRPr="006B13E0" w:rsidRDefault="00CE4D52" w:rsidP="002B3051">
            <w:pPr>
              <w:pStyle w:val="Default"/>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b/>
                <w:color w:val="auto"/>
                <w:sz w:val="20"/>
                <w:szCs w:val="20"/>
              </w:rPr>
            </w:pPr>
            <w:r w:rsidRPr="006B13E0">
              <w:rPr>
                <w:rFonts w:ascii="Gill Sans MT" w:hAnsi="Gill Sans MT" w:cstheme="minorBidi"/>
                <w:b/>
                <w:color w:val="auto"/>
                <w:sz w:val="20"/>
                <w:szCs w:val="20"/>
              </w:rPr>
              <w:t xml:space="preserve">Federated </w:t>
            </w:r>
          </w:p>
        </w:tc>
        <w:tc>
          <w:tcPr>
            <w:tcW w:w="1655" w:type="dxa"/>
            <w:hideMark/>
          </w:tcPr>
          <w:p w14:paraId="05A7DC33"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b/>
                <w:color w:val="auto"/>
                <w:sz w:val="20"/>
                <w:szCs w:val="20"/>
              </w:rPr>
            </w:pPr>
            <w:r w:rsidRPr="006B13E0">
              <w:rPr>
                <w:rFonts w:ascii="Gill Sans MT" w:hAnsi="Gill Sans MT" w:cstheme="minorBidi"/>
                <w:b/>
                <w:color w:val="auto"/>
                <w:sz w:val="20"/>
                <w:szCs w:val="20"/>
              </w:rPr>
              <w:t>Decentralized:</w:t>
            </w:r>
          </w:p>
        </w:tc>
      </w:tr>
      <w:tr w:rsidR="00CE4D52" w:rsidRPr="006B13E0" w14:paraId="2F9887BF" w14:textId="77777777" w:rsidTr="002B3051">
        <w:tc>
          <w:tcPr>
            <w:cnfStyle w:val="001000000000" w:firstRow="0" w:lastRow="0" w:firstColumn="1" w:lastColumn="0" w:oddVBand="0" w:evenVBand="0" w:oddHBand="0" w:evenHBand="0" w:firstRowFirstColumn="0" w:firstRowLastColumn="0" w:lastRowFirstColumn="0" w:lastRowLastColumn="0"/>
            <w:tcW w:w="1431" w:type="dxa"/>
          </w:tcPr>
          <w:p w14:paraId="79904255" w14:textId="77777777" w:rsidR="00CE4D52" w:rsidRPr="006B13E0" w:rsidRDefault="00CE4D52" w:rsidP="002B3051">
            <w:pPr>
              <w:pStyle w:val="Default"/>
              <w:rPr>
                <w:rFonts w:ascii="Gill Sans MT" w:hAnsi="Gill Sans MT" w:cstheme="minorBidi"/>
                <w:color w:val="auto"/>
                <w:sz w:val="20"/>
                <w:szCs w:val="20"/>
                <w:lang w:val="en-US"/>
              </w:rPr>
            </w:pPr>
          </w:p>
        </w:tc>
        <w:tc>
          <w:tcPr>
            <w:tcW w:w="1740" w:type="dxa"/>
          </w:tcPr>
          <w:p w14:paraId="2E4DB476"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b/>
                <w:color w:val="auto"/>
                <w:sz w:val="20"/>
                <w:szCs w:val="20"/>
                <w:lang w:val="en-US"/>
              </w:rPr>
            </w:pPr>
          </w:p>
        </w:tc>
        <w:tc>
          <w:tcPr>
            <w:tcW w:w="2527" w:type="dxa"/>
            <w:hideMark/>
          </w:tcPr>
          <w:p w14:paraId="7610D6D3"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Semi-distributed/separated</w:t>
            </w:r>
          </w:p>
        </w:tc>
        <w:tc>
          <w:tcPr>
            <w:tcW w:w="1664" w:type="dxa"/>
            <w:hideMark/>
          </w:tcPr>
          <w:p w14:paraId="7F0E532F"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imes New Roman"/>
                <w:color w:val="auto"/>
                <w:sz w:val="20"/>
                <w:szCs w:val="20"/>
                <w:lang w:val="en-US"/>
              </w:rPr>
            </w:pPr>
            <w:r w:rsidRPr="006B13E0">
              <w:rPr>
                <w:rFonts w:ascii="Gill Sans MT" w:hAnsi="Gill Sans MT" w:cs="Times New Roman"/>
                <w:color w:val="auto"/>
                <w:sz w:val="20"/>
                <w:szCs w:val="20"/>
                <w:lang w:val="en-US"/>
              </w:rPr>
              <w:t>Fully distributed</w:t>
            </w:r>
          </w:p>
        </w:tc>
        <w:tc>
          <w:tcPr>
            <w:tcW w:w="1655" w:type="dxa"/>
          </w:tcPr>
          <w:p w14:paraId="639A4010"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p>
        </w:tc>
      </w:tr>
      <w:tr w:rsidR="00CE4D52" w:rsidRPr="006B13E0" w14:paraId="0DF422CE" w14:textId="77777777" w:rsidTr="002B3051">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431" w:type="dxa"/>
            <w:hideMark/>
          </w:tcPr>
          <w:p w14:paraId="099C6D60" w14:textId="77777777" w:rsidR="00CE4D52" w:rsidRPr="006B13E0" w:rsidRDefault="00CE4D52" w:rsidP="002B3051">
            <w:pPr>
              <w:pStyle w:val="Default"/>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 xml:space="preserve">Data access </w:t>
            </w:r>
          </w:p>
        </w:tc>
        <w:tc>
          <w:tcPr>
            <w:tcW w:w="1740" w:type="dxa"/>
            <w:hideMark/>
          </w:tcPr>
          <w:p w14:paraId="511CBE30"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20"/>
                <w:szCs w:val="20"/>
                <w:lang w:val="en-US"/>
              </w:rPr>
            </w:pPr>
            <w:r w:rsidRPr="006B13E0">
              <w:rPr>
                <w:rFonts w:ascii="Gill Sans MT" w:hAnsi="Gill Sans MT"/>
                <w:sz w:val="20"/>
                <w:szCs w:val="20"/>
                <w:lang w:val="en-US"/>
              </w:rPr>
              <w:t>Access to all data/studies in unified manner</w:t>
            </w:r>
          </w:p>
        </w:tc>
        <w:tc>
          <w:tcPr>
            <w:tcW w:w="2527" w:type="dxa"/>
            <w:hideMark/>
          </w:tcPr>
          <w:p w14:paraId="56B907C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Access to multiple studies through central portal.</w:t>
            </w:r>
          </w:p>
          <w:p w14:paraId="136B92E4"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"Access to studies according to their individual sharing policy"</w:t>
            </w:r>
          </w:p>
        </w:tc>
        <w:tc>
          <w:tcPr>
            <w:tcW w:w="1664" w:type="dxa"/>
            <w:hideMark/>
          </w:tcPr>
          <w:p w14:paraId="20EF0082" w14:textId="77777777" w:rsidR="00CE4D52" w:rsidRPr="006B13E0" w:rsidRDefault="00CE4D52" w:rsidP="002B3051">
            <w:pPr>
              <w:cnfStyle w:val="000000100000" w:firstRow="0" w:lastRow="0" w:firstColumn="0" w:lastColumn="0" w:oddVBand="0" w:evenVBand="0" w:oddHBand="1"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Access to each study separately, but under a common usage/access policy and single approval.</w:t>
            </w:r>
          </w:p>
        </w:tc>
        <w:tc>
          <w:tcPr>
            <w:tcW w:w="1655" w:type="dxa"/>
            <w:hideMark/>
          </w:tcPr>
          <w:p w14:paraId="0BF3403D"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auto"/>
                <w:sz w:val="20"/>
                <w:szCs w:val="20"/>
                <w:lang w:val="en-US" w:eastAsia="nb-NO"/>
              </w:rPr>
            </w:pPr>
            <w:r w:rsidRPr="006B13E0">
              <w:rPr>
                <w:rFonts w:ascii="Gill Sans MT" w:eastAsia="Times New Roman" w:hAnsi="Gill Sans MT" w:cs="Times New Roman"/>
                <w:color w:val="auto"/>
                <w:sz w:val="20"/>
                <w:szCs w:val="20"/>
                <w:lang w:val="en-US" w:eastAsia="nb-NO"/>
              </w:rPr>
              <w:t>Limited access, ad hoc “coordination”</w:t>
            </w:r>
          </w:p>
        </w:tc>
      </w:tr>
      <w:tr w:rsidR="00CE4D52" w:rsidRPr="006B13E0" w14:paraId="4AA6618F" w14:textId="77777777" w:rsidTr="002B3051">
        <w:tc>
          <w:tcPr>
            <w:cnfStyle w:val="001000000000" w:firstRow="0" w:lastRow="0" w:firstColumn="1" w:lastColumn="0" w:oddVBand="0" w:evenVBand="0" w:oddHBand="0" w:evenHBand="0" w:firstRowFirstColumn="0" w:firstRowLastColumn="0" w:lastRowFirstColumn="0" w:lastRowLastColumn="0"/>
            <w:tcW w:w="1431" w:type="dxa"/>
            <w:hideMark/>
          </w:tcPr>
          <w:p w14:paraId="69E7E69D" w14:textId="77777777" w:rsidR="00CE4D52" w:rsidRPr="006B13E0" w:rsidRDefault="00CE4D52" w:rsidP="002B3051">
            <w:pPr>
              <w:pStyle w:val="Default"/>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Data analytic</w:t>
            </w:r>
          </w:p>
        </w:tc>
        <w:tc>
          <w:tcPr>
            <w:tcW w:w="1740" w:type="dxa"/>
          </w:tcPr>
          <w:p w14:paraId="0087149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lang w:val="en-US"/>
              </w:rPr>
            </w:pPr>
            <w:r w:rsidRPr="006B13E0">
              <w:rPr>
                <w:rFonts w:ascii="Gill Sans MT" w:hAnsi="Gill Sans MT"/>
                <w:sz w:val="20"/>
                <w:szCs w:val="20"/>
                <w:lang w:val="en-US"/>
              </w:rPr>
              <w:t>Most powerful search, analysis, quality assurance of aggregated data</w:t>
            </w:r>
          </w:p>
          <w:p w14:paraId="592CB7FF"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auto"/>
                <w:sz w:val="20"/>
                <w:szCs w:val="20"/>
                <w:lang w:val="en-US" w:eastAsia="nb-NO"/>
              </w:rPr>
            </w:pPr>
          </w:p>
        </w:tc>
        <w:tc>
          <w:tcPr>
            <w:tcW w:w="2527" w:type="dxa"/>
            <w:hideMark/>
          </w:tcPr>
          <w:p w14:paraId="239B89C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sz w:val="20"/>
                <w:szCs w:val="20"/>
                <w:lang w:val="en-US" w:eastAsia="nb-NO"/>
              </w:rPr>
            </w:pPr>
            <w:r w:rsidRPr="006B13E0">
              <w:rPr>
                <w:rFonts w:ascii="Gill Sans MT" w:hAnsi="Gill Sans MT"/>
                <w:sz w:val="20"/>
                <w:szCs w:val="20"/>
                <w:lang w:val="en-US"/>
              </w:rPr>
              <w:t>Cross-repository searching and analytics; Metadata and aggregate statistics can be developed by central authority</w:t>
            </w:r>
          </w:p>
        </w:tc>
        <w:tc>
          <w:tcPr>
            <w:tcW w:w="1664" w:type="dxa"/>
          </w:tcPr>
          <w:p w14:paraId="2100876F"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Index/Catalog only</w:t>
            </w:r>
          </w:p>
          <w:p w14:paraId="2C586A64"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auto"/>
                <w:sz w:val="20"/>
                <w:szCs w:val="20"/>
                <w:lang w:val="en-US" w:eastAsia="nb-NO"/>
              </w:rPr>
            </w:pPr>
          </w:p>
        </w:tc>
        <w:tc>
          <w:tcPr>
            <w:tcW w:w="1655" w:type="dxa"/>
          </w:tcPr>
          <w:p w14:paraId="56F6599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sz w:val="20"/>
                <w:szCs w:val="20"/>
                <w:lang w:val="en-US" w:eastAsia="nb-NO"/>
              </w:rPr>
            </w:pPr>
            <w:r w:rsidRPr="006B13E0">
              <w:rPr>
                <w:rFonts w:ascii="Gill Sans MT" w:hAnsi="Gill Sans MT"/>
                <w:sz w:val="20"/>
                <w:szCs w:val="20"/>
                <w:lang w:val="en-US"/>
              </w:rPr>
              <w:t>Index/Catalog only</w:t>
            </w:r>
          </w:p>
          <w:p w14:paraId="43D7D8D6"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p>
        </w:tc>
      </w:tr>
      <w:tr w:rsidR="00CE4D52" w:rsidRPr="006B13E0" w14:paraId="13620E85"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hideMark/>
          </w:tcPr>
          <w:p w14:paraId="6BF9804A" w14:textId="77777777" w:rsidR="00CE4D52" w:rsidRPr="006B13E0" w:rsidRDefault="00CE4D52" w:rsidP="002B3051">
            <w:pPr>
              <w:pStyle w:val="Default"/>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Deployment costs</w:t>
            </w:r>
          </w:p>
        </w:tc>
        <w:tc>
          <w:tcPr>
            <w:tcW w:w="1740" w:type="dxa"/>
            <w:hideMark/>
          </w:tcPr>
          <w:p w14:paraId="5DBB92D0"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High.</w:t>
            </w:r>
          </w:p>
          <w:p w14:paraId="7FFC202F"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Structure and build centralized storage; Develop data interoperability mechanisms; Develop common usage policy and governance system</w:t>
            </w:r>
          </w:p>
        </w:tc>
        <w:tc>
          <w:tcPr>
            <w:tcW w:w="2527" w:type="dxa"/>
          </w:tcPr>
          <w:p w14:paraId="066B9720"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Moderate.</w:t>
            </w:r>
          </w:p>
          <w:p w14:paraId="68915767"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Develop data interoperability mechanisms; Develop common usage policy and governance system</w:t>
            </w:r>
          </w:p>
          <w:p w14:paraId="2AD2EDC6"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p>
        </w:tc>
        <w:tc>
          <w:tcPr>
            <w:tcW w:w="1664" w:type="dxa"/>
            <w:hideMark/>
          </w:tcPr>
          <w:p w14:paraId="78F89939"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Moderate.</w:t>
            </w:r>
          </w:p>
          <w:p w14:paraId="741B06CE"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Develop common usage policy and governance system</w:t>
            </w:r>
          </w:p>
        </w:tc>
        <w:tc>
          <w:tcPr>
            <w:tcW w:w="1655" w:type="dxa"/>
            <w:hideMark/>
          </w:tcPr>
          <w:p w14:paraId="4BE10AA4" w14:textId="77777777" w:rsidR="00CE4D52" w:rsidRPr="006B13E0" w:rsidRDefault="00CE4D52" w:rsidP="002B3051">
            <w:pPr>
              <w:pStyle w:val="Default"/>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Low</w:t>
            </w:r>
          </w:p>
        </w:tc>
      </w:tr>
      <w:tr w:rsidR="00CE4D52" w:rsidRPr="006B13E0" w14:paraId="72D87F01" w14:textId="77777777" w:rsidTr="002B3051">
        <w:tc>
          <w:tcPr>
            <w:cnfStyle w:val="001000000000" w:firstRow="0" w:lastRow="0" w:firstColumn="1" w:lastColumn="0" w:oddVBand="0" w:evenVBand="0" w:oddHBand="0" w:evenHBand="0" w:firstRowFirstColumn="0" w:firstRowLastColumn="0" w:lastRowFirstColumn="0" w:lastRowLastColumn="0"/>
            <w:tcW w:w="1431" w:type="dxa"/>
            <w:hideMark/>
          </w:tcPr>
          <w:p w14:paraId="33D3CF19" w14:textId="77777777" w:rsidR="00CE4D52" w:rsidRPr="006B13E0" w:rsidRDefault="00CE4D52" w:rsidP="002B3051">
            <w:pPr>
              <w:pStyle w:val="Default"/>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Operational costs</w:t>
            </w:r>
          </w:p>
        </w:tc>
        <w:tc>
          <w:tcPr>
            <w:tcW w:w="1740" w:type="dxa"/>
            <w:hideMark/>
          </w:tcPr>
          <w:p w14:paraId="5FBCB032"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cs="Times New Roman"/>
                <w:sz w:val="20"/>
                <w:szCs w:val="20"/>
                <w:lang w:val="en-US"/>
              </w:rPr>
            </w:pPr>
            <w:r w:rsidRPr="006B13E0">
              <w:rPr>
                <w:rFonts w:ascii="Gill Sans MT" w:hAnsi="Gill Sans MT"/>
                <w:sz w:val="20"/>
                <w:szCs w:val="20"/>
                <w:lang w:val="en-US"/>
              </w:rPr>
              <w:t>Moderate.</w:t>
            </w:r>
          </w:p>
          <w:p w14:paraId="64C05E41"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 xml:space="preserve">Operating and maintaining central storage; administering policies. </w:t>
            </w:r>
          </w:p>
          <w:p w14:paraId="42ECD9A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Few distributions cost</w:t>
            </w:r>
          </w:p>
        </w:tc>
        <w:tc>
          <w:tcPr>
            <w:tcW w:w="2527" w:type="dxa"/>
          </w:tcPr>
          <w:p w14:paraId="1365AC30"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Moderate</w:t>
            </w:r>
          </w:p>
          <w:p w14:paraId="3E8B77D7" w14:textId="77777777" w:rsidR="00CE4D52" w:rsidRPr="006B13E0" w:rsidRDefault="00CE4D52" w:rsidP="002B305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US"/>
              </w:rPr>
            </w:pPr>
            <w:r w:rsidRPr="006B13E0">
              <w:rPr>
                <w:rFonts w:ascii="Gill Sans MT" w:hAnsi="Gill Sans MT"/>
                <w:sz w:val="20"/>
                <w:szCs w:val="20"/>
                <w:lang w:val="en-US"/>
              </w:rPr>
              <w:t>Operating and maintaining portal; administering policies</w:t>
            </w:r>
          </w:p>
          <w:p w14:paraId="07815B1C"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p>
        </w:tc>
        <w:tc>
          <w:tcPr>
            <w:tcW w:w="1664" w:type="dxa"/>
            <w:hideMark/>
          </w:tcPr>
          <w:p w14:paraId="0890F926"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Moderate</w:t>
            </w:r>
          </w:p>
          <w:p w14:paraId="3CB2CE38"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Operating and administering policies.</w:t>
            </w:r>
          </w:p>
        </w:tc>
        <w:tc>
          <w:tcPr>
            <w:tcW w:w="1655" w:type="dxa"/>
            <w:hideMark/>
          </w:tcPr>
          <w:p w14:paraId="329E02A7" w14:textId="77777777" w:rsidR="00CE4D52" w:rsidRPr="006B13E0" w:rsidRDefault="00CE4D52" w:rsidP="002B3051">
            <w:pPr>
              <w:pStyle w:val="Default"/>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auto"/>
                <w:sz w:val="20"/>
                <w:szCs w:val="20"/>
                <w:lang w:val="en-US"/>
              </w:rPr>
            </w:pPr>
            <w:r w:rsidRPr="006B13E0">
              <w:rPr>
                <w:rFonts w:ascii="Gill Sans MT" w:hAnsi="Gill Sans MT" w:cstheme="minorBidi"/>
                <w:color w:val="auto"/>
                <w:sz w:val="20"/>
                <w:szCs w:val="20"/>
                <w:lang w:val="en-US"/>
              </w:rPr>
              <w:t>Low</w:t>
            </w:r>
          </w:p>
        </w:tc>
      </w:tr>
    </w:tbl>
    <w:p w14:paraId="768D4E5C" w14:textId="77777777" w:rsidR="00CE4D52" w:rsidRPr="006B13E0" w:rsidRDefault="00CE4D52" w:rsidP="00CE4D52">
      <w:pPr>
        <w:spacing w:after="0" w:line="360" w:lineRule="auto"/>
        <w:rPr>
          <w:rFonts w:ascii="Gill Sans MT" w:hAnsi="Gill Sans MT"/>
          <w:sz w:val="20"/>
          <w:szCs w:val="20"/>
        </w:rPr>
      </w:pPr>
    </w:p>
    <w:p w14:paraId="26040926" w14:textId="77777777" w:rsidR="00CE4D52" w:rsidRPr="006B13E0" w:rsidRDefault="00CE4D52" w:rsidP="00CE4D52">
      <w:pPr>
        <w:spacing w:after="0" w:line="360" w:lineRule="auto"/>
        <w:rPr>
          <w:rFonts w:ascii="Gill Sans MT" w:hAnsi="Gill Sans MT"/>
          <w:sz w:val="20"/>
          <w:szCs w:val="20"/>
        </w:rPr>
      </w:pPr>
    </w:p>
    <w:p w14:paraId="03DFB5AC" w14:textId="77777777" w:rsidR="00CE4D52" w:rsidRPr="006B13E0" w:rsidRDefault="00CE4D52" w:rsidP="00CE4D52">
      <w:pPr>
        <w:spacing w:line="276" w:lineRule="auto"/>
        <w:rPr>
          <w:rFonts w:ascii="Gill Sans MT" w:hAnsi="Gill Sans MT"/>
          <w:sz w:val="20"/>
          <w:szCs w:val="20"/>
        </w:rPr>
        <w:sectPr w:rsidR="00CE4D52" w:rsidRPr="006B13E0" w:rsidSect="00192151">
          <w:pgSz w:w="11907" w:h="16839" w:code="9"/>
          <w:pgMar w:top="1440" w:right="1440" w:bottom="1440" w:left="1440" w:header="720" w:footer="432" w:gutter="0"/>
          <w:cols w:space="720"/>
          <w:titlePg/>
          <w:docGrid w:linePitch="360"/>
        </w:sectPr>
      </w:pPr>
    </w:p>
    <w:p w14:paraId="38494A2C" w14:textId="77777777" w:rsidR="00CE4D52" w:rsidRPr="006B13E0" w:rsidRDefault="00CE4D52" w:rsidP="00CE4D52">
      <w:pPr>
        <w:spacing w:line="276" w:lineRule="auto"/>
        <w:rPr>
          <w:rFonts w:ascii="Gill Sans MT" w:hAnsi="Gill Sans MT"/>
          <w:sz w:val="20"/>
          <w:szCs w:val="20"/>
          <w:lang w:val="en-US"/>
        </w:rPr>
      </w:pPr>
      <w:r w:rsidRPr="006B13E0">
        <w:rPr>
          <w:rFonts w:ascii="Gill Sans MT" w:hAnsi="Gill Sans MT"/>
          <w:noProof/>
          <w:sz w:val="20"/>
          <w:szCs w:val="20"/>
          <w:lang w:eastAsia="en-AU"/>
        </w:rPr>
        <w:drawing>
          <wp:inline distT="0" distB="0" distL="0" distR="0" wp14:anchorId="25462973" wp14:editId="0FB0E32B">
            <wp:extent cx="2847975" cy="1876425"/>
            <wp:effectExtent l="0" t="0" r="9525" b="9525"/>
            <wp:docPr id="192" name="Google Shape;192;p24"/>
            <wp:cNvGraphicFramePr/>
            <a:graphic xmlns:a="http://schemas.openxmlformats.org/drawingml/2006/main">
              <a:graphicData uri="http://schemas.openxmlformats.org/drawingml/2006/picture">
                <pic:pic xmlns:pic="http://schemas.openxmlformats.org/drawingml/2006/picture">
                  <pic:nvPicPr>
                    <pic:cNvPr id="192" name="Google Shape;192;p24"/>
                    <pic:cNvPicPr preferRelativeResize="0"/>
                  </pic:nvPicPr>
                  <pic:blipFill>
                    <a:blip r:embed="rId69">
                      <a:alphaModFix/>
                    </a:blip>
                    <a:stretch>
                      <a:fillRect/>
                    </a:stretch>
                  </pic:blipFill>
                  <pic:spPr>
                    <a:xfrm>
                      <a:off x="0" y="0"/>
                      <a:ext cx="2847975" cy="1876425"/>
                    </a:xfrm>
                    <a:prstGeom prst="rect">
                      <a:avLst/>
                    </a:prstGeom>
                    <a:noFill/>
                    <a:ln>
                      <a:noFill/>
                    </a:ln>
                  </pic:spPr>
                </pic:pic>
              </a:graphicData>
            </a:graphic>
          </wp:inline>
        </w:drawing>
      </w:r>
      <w:r w:rsidRPr="006B13E0">
        <w:rPr>
          <w:rFonts w:ascii="Gill Sans MT" w:hAnsi="Gill Sans MT"/>
          <w:sz w:val="20"/>
          <w:szCs w:val="20"/>
        </w:rPr>
        <w:t xml:space="preserve"> </w:t>
      </w:r>
    </w:p>
    <w:p w14:paraId="6EAF46C9" w14:textId="77777777" w:rsidR="00CE4D52" w:rsidRPr="006B13E0" w:rsidRDefault="00CE4D52" w:rsidP="00CE4D52">
      <w:pPr>
        <w:pStyle w:val="Caption"/>
        <w:rPr>
          <w:rFonts w:ascii="Gill Sans MT" w:hAnsi="Gill Sans MT"/>
          <w:i w:val="0"/>
          <w:color w:val="auto"/>
          <w:sz w:val="20"/>
          <w:szCs w:val="20"/>
          <w:lang w:val="en-US"/>
        </w:rPr>
      </w:pPr>
      <w:bookmarkStart w:id="67" w:name="_Toc526859614"/>
      <w:bookmarkStart w:id="68" w:name="_Toc526773537"/>
      <w:bookmarkStart w:id="69" w:name="_Toc526850156"/>
      <w:r w:rsidRPr="00533955">
        <w:rPr>
          <w:rStyle w:val="Heading3Char"/>
          <w:rFonts w:ascii="Gill Sans MT" w:hAnsi="Gill Sans MT"/>
          <w:b/>
          <w:i w:val="0"/>
          <w:color w:val="auto"/>
          <w:sz w:val="20"/>
          <w:szCs w:val="20"/>
        </w:rPr>
        <w:t xml:space="preserve">Figure </w:t>
      </w:r>
      <w:r w:rsidRPr="00533955">
        <w:rPr>
          <w:rStyle w:val="Heading3Char"/>
          <w:rFonts w:ascii="Gill Sans MT" w:hAnsi="Gill Sans MT"/>
          <w:b/>
          <w:i w:val="0"/>
          <w:color w:val="auto"/>
          <w:sz w:val="20"/>
          <w:szCs w:val="20"/>
        </w:rPr>
        <w:fldChar w:fldCharType="begin"/>
      </w:r>
      <w:r w:rsidRPr="00533955">
        <w:rPr>
          <w:rStyle w:val="Heading3Char"/>
          <w:rFonts w:ascii="Gill Sans MT" w:hAnsi="Gill Sans MT"/>
          <w:b/>
          <w:i w:val="0"/>
          <w:color w:val="auto"/>
          <w:sz w:val="20"/>
          <w:szCs w:val="20"/>
        </w:rPr>
        <w:instrText xml:space="preserve"> SEQ Figure \* ARABIC </w:instrText>
      </w:r>
      <w:r w:rsidRPr="00533955">
        <w:rPr>
          <w:rStyle w:val="Heading3Char"/>
          <w:rFonts w:ascii="Gill Sans MT" w:hAnsi="Gill Sans MT"/>
          <w:b/>
          <w:i w:val="0"/>
          <w:color w:val="auto"/>
          <w:sz w:val="20"/>
          <w:szCs w:val="20"/>
        </w:rPr>
        <w:fldChar w:fldCharType="separate"/>
      </w:r>
      <w:r w:rsidRPr="00533955">
        <w:rPr>
          <w:rStyle w:val="Heading3Char"/>
          <w:rFonts w:ascii="Gill Sans MT" w:hAnsi="Gill Sans MT"/>
          <w:b/>
          <w:i w:val="0"/>
          <w:color w:val="auto"/>
          <w:sz w:val="20"/>
          <w:szCs w:val="20"/>
        </w:rPr>
        <w:t>4</w:t>
      </w:r>
      <w:bookmarkEnd w:id="67"/>
      <w:r w:rsidRPr="00533955">
        <w:rPr>
          <w:rStyle w:val="Heading3Char"/>
          <w:rFonts w:ascii="Gill Sans MT" w:hAnsi="Gill Sans MT"/>
          <w:b/>
          <w:i w:val="0"/>
          <w:color w:val="auto"/>
          <w:sz w:val="20"/>
          <w:szCs w:val="20"/>
        </w:rPr>
        <w:fldChar w:fldCharType="end"/>
      </w:r>
      <w:r w:rsidRPr="006B13E0">
        <w:rPr>
          <w:rFonts w:ascii="Gill Sans MT" w:hAnsi="Gill Sans MT"/>
          <w:b/>
          <w:i w:val="0"/>
          <w:color w:val="auto"/>
          <w:sz w:val="20"/>
          <w:szCs w:val="20"/>
          <w:lang w:val="en-US"/>
        </w:rPr>
        <w:t>:</w:t>
      </w:r>
      <w:r w:rsidRPr="006B13E0">
        <w:rPr>
          <w:rFonts w:ascii="Gill Sans MT" w:hAnsi="Gill Sans MT"/>
          <w:i w:val="0"/>
          <w:color w:val="auto"/>
          <w:sz w:val="20"/>
          <w:szCs w:val="20"/>
          <w:lang w:val="en-US"/>
        </w:rPr>
        <w:t xml:space="preserve"> HUNT cloud management, from sources to publish. HUNT Cloud (Norwegian University of Science and Technology, NTNU).</w:t>
      </w:r>
      <w:bookmarkEnd w:id="68"/>
      <w:bookmarkEnd w:id="69"/>
    </w:p>
    <w:p w14:paraId="553B6DD3" w14:textId="77777777" w:rsidR="00CE4D52" w:rsidRPr="006B13E0" w:rsidRDefault="00CE4D52" w:rsidP="00CE4D52">
      <w:pPr>
        <w:rPr>
          <w:rFonts w:ascii="Gill Sans MT" w:hAnsi="Gill Sans MT"/>
          <w:sz w:val="20"/>
          <w:szCs w:val="20"/>
          <w:lang w:val="en-US"/>
        </w:rPr>
      </w:pPr>
    </w:p>
    <w:p w14:paraId="63F12B91" w14:textId="77777777" w:rsidR="00CE4D52" w:rsidRPr="006B13E0" w:rsidRDefault="00CE4D52" w:rsidP="00CE4D52">
      <w:pPr>
        <w:rPr>
          <w:rFonts w:ascii="Gill Sans MT" w:hAnsi="Gill Sans MT"/>
          <w:sz w:val="20"/>
          <w:szCs w:val="20"/>
          <w:lang w:val="en-US"/>
        </w:rPr>
      </w:pPr>
    </w:p>
    <w:p w14:paraId="36213371" w14:textId="77777777" w:rsidR="00CE4D52" w:rsidRPr="006B13E0" w:rsidRDefault="00CE4D52" w:rsidP="00CE4D52">
      <w:pPr>
        <w:jc w:val="center"/>
        <w:rPr>
          <w:rFonts w:ascii="Gill Sans MT" w:hAnsi="Gill Sans MT"/>
          <w:sz w:val="20"/>
          <w:szCs w:val="20"/>
          <w:lang w:val="en-US"/>
        </w:rPr>
      </w:pPr>
      <w:r w:rsidRPr="006B13E0">
        <w:rPr>
          <w:rFonts w:ascii="Gill Sans MT" w:hAnsi="Gill Sans MT"/>
          <w:noProof/>
          <w:sz w:val="20"/>
          <w:szCs w:val="20"/>
          <w:lang w:eastAsia="en-AU"/>
        </w:rPr>
        <w:drawing>
          <wp:inline distT="0" distB="0" distL="0" distR="0" wp14:anchorId="1007998D" wp14:editId="0E9A8127">
            <wp:extent cx="1933575" cy="1247775"/>
            <wp:effectExtent l="0" t="0" r="9525" b="9525"/>
            <wp:docPr id="530" name="Google Shape;530;p67"/>
            <wp:cNvGraphicFramePr/>
            <a:graphic xmlns:a="http://schemas.openxmlformats.org/drawingml/2006/main">
              <a:graphicData uri="http://schemas.openxmlformats.org/drawingml/2006/picture">
                <pic:pic xmlns:pic="http://schemas.openxmlformats.org/drawingml/2006/picture">
                  <pic:nvPicPr>
                    <pic:cNvPr id="530" name="Google Shape;530;p67"/>
                    <pic:cNvPicPr preferRelativeResize="0"/>
                  </pic:nvPicPr>
                  <pic:blipFill>
                    <a:blip r:embed="rId70">
                      <a:alphaModFix/>
                    </a:blip>
                    <a:stretch>
                      <a:fillRect/>
                    </a:stretch>
                  </pic:blipFill>
                  <pic:spPr>
                    <a:xfrm>
                      <a:off x="0" y="0"/>
                      <a:ext cx="1963921" cy="1267358"/>
                    </a:xfrm>
                    <a:prstGeom prst="rect">
                      <a:avLst/>
                    </a:prstGeom>
                    <a:noFill/>
                    <a:ln>
                      <a:noFill/>
                    </a:ln>
                  </pic:spPr>
                </pic:pic>
              </a:graphicData>
            </a:graphic>
          </wp:inline>
        </w:drawing>
      </w:r>
    </w:p>
    <w:p w14:paraId="32BF40C1" w14:textId="77777777" w:rsidR="00CE4D52" w:rsidRPr="006B13E0" w:rsidRDefault="00CE4D52" w:rsidP="00CE4D52">
      <w:pPr>
        <w:rPr>
          <w:rFonts w:ascii="Gill Sans MT" w:hAnsi="Gill Sans MT"/>
          <w:sz w:val="20"/>
          <w:szCs w:val="20"/>
          <w:lang w:val="en-US"/>
        </w:rPr>
      </w:pPr>
    </w:p>
    <w:p w14:paraId="6E24099F" w14:textId="77777777" w:rsidR="00CE4D52" w:rsidRPr="006B13E0" w:rsidRDefault="00CE4D52" w:rsidP="00CE4D52">
      <w:pPr>
        <w:spacing w:after="0" w:line="276" w:lineRule="auto"/>
        <w:rPr>
          <w:rFonts w:ascii="Gill Sans MT" w:hAnsi="Gill Sans MT"/>
          <w:sz w:val="20"/>
          <w:szCs w:val="20"/>
        </w:rPr>
      </w:pPr>
      <w:bookmarkStart w:id="70" w:name="_Toc526859615"/>
      <w:bookmarkStart w:id="71" w:name="_Toc526773538"/>
      <w:bookmarkStart w:id="72" w:name="_Toc526850157"/>
      <w:r w:rsidRPr="00533955">
        <w:rPr>
          <w:rStyle w:val="Heading3Char"/>
          <w:rFonts w:ascii="Gill Sans MT" w:hAnsi="Gill Sans MT"/>
          <w:b/>
          <w:color w:val="auto"/>
          <w:sz w:val="20"/>
          <w:szCs w:val="20"/>
        </w:rPr>
        <w:t xml:space="preserve">Figure </w:t>
      </w:r>
      <w:r w:rsidRPr="00533955">
        <w:rPr>
          <w:rStyle w:val="Heading3Char"/>
          <w:rFonts w:ascii="Gill Sans MT" w:hAnsi="Gill Sans MT"/>
          <w:b/>
          <w:color w:val="auto"/>
          <w:sz w:val="20"/>
          <w:szCs w:val="20"/>
        </w:rPr>
        <w:fldChar w:fldCharType="begin"/>
      </w:r>
      <w:r w:rsidRPr="00533955">
        <w:rPr>
          <w:rStyle w:val="Heading3Char"/>
          <w:rFonts w:ascii="Gill Sans MT" w:hAnsi="Gill Sans MT"/>
          <w:b/>
          <w:color w:val="auto"/>
          <w:sz w:val="20"/>
          <w:szCs w:val="20"/>
        </w:rPr>
        <w:instrText xml:space="preserve"> SEQ Figure \* ARABIC </w:instrText>
      </w:r>
      <w:r w:rsidRPr="00533955">
        <w:rPr>
          <w:rStyle w:val="Heading3Char"/>
          <w:rFonts w:ascii="Gill Sans MT" w:hAnsi="Gill Sans MT"/>
          <w:b/>
          <w:color w:val="auto"/>
          <w:sz w:val="20"/>
          <w:szCs w:val="20"/>
        </w:rPr>
        <w:fldChar w:fldCharType="separate"/>
      </w:r>
      <w:r w:rsidRPr="00533955">
        <w:rPr>
          <w:rStyle w:val="Heading3Char"/>
          <w:rFonts w:ascii="Gill Sans MT" w:hAnsi="Gill Sans MT"/>
          <w:b/>
          <w:color w:val="auto"/>
          <w:sz w:val="20"/>
          <w:szCs w:val="20"/>
        </w:rPr>
        <w:t>5</w:t>
      </w:r>
      <w:bookmarkEnd w:id="70"/>
      <w:r w:rsidRPr="00533955">
        <w:rPr>
          <w:rStyle w:val="Heading3Char"/>
          <w:rFonts w:ascii="Gill Sans MT" w:hAnsi="Gill Sans MT"/>
          <w:b/>
          <w:color w:val="auto"/>
          <w:sz w:val="20"/>
          <w:szCs w:val="20"/>
        </w:rPr>
        <w:fldChar w:fldCharType="end"/>
      </w:r>
      <w:r w:rsidRPr="006B13E0">
        <w:rPr>
          <w:rFonts w:ascii="Gill Sans MT" w:hAnsi="Gill Sans MT"/>
          <w:b/>
          <w:sz w:val="20"/>
          <w:szCs w:val="20"/>
        </w:rPr>
        <w:t>:</w:t>
      </w:r>
      <w:r w:rsidRPr="006B13E0">
        <w:rPr>
          <w:rFonts w:ascii="Gill Sans MT" w:hAnsi="Gill Sans MT"/>
          <w:sz w:val="20"/>
          <w:szCs w:val="20"/>
        </w:rPr>
        <w:t xml:space="preserve"> HUNT cloud digital labs.</w:t>
      </w:r>
      <w:bookmarkEnd w:id="71"/>
      <w:bookmarkEnd w:id="72"/>
    </w:p>
    <w:p w14:paraId="77920CF9" w14:textId="77777777" w:rsidR="00CE4D52" w:rsidRDefault="00CE4D52" w:rsidP="00CE4D52">
      <w:pPr>
        <w:widowControl w:val="0"/>
        <w:autoSpaceDE w:val="0"/>
        <w:autoSpaceDN w:val="0"/>
        <w:adjustRightInd w:val="0"/>
        <w:spacing w:after="0" w:line="360" w:lineRule="auto"/>
        <w:rPr>
          <w:rFonts w:ascii="Gill Sans MT" w:hAnsi="Gill Sans MT"/>
          <w:sz w:val="20"/>
          <w:szCs w:val="20"/>
          <w:lang w:val="en-US"/>
        </w:rPr>
        <w:sectPr w:rsidR="00CE4D52" w:rsidSect="00914523">
          <w:type w:val="continuous"/>
          <w:pgSz w:w="11907" w:h="16839" w:code="9"/>
          <w:pgMar w:top="1440" w:right="1440" w:bottom="1440" w:left="1440" w:header="720" w:footer="432" w:gutter="0"/>
          <w:cols w:num="2" w:space="720"/>
          <w:titlePg/>
          <w:docGrid w:linePitch="360"/>
        </w:sectPr>
      </w:pPr>
    </w:p>
    <w:p w14:paraId="3908A22C" w14:textId="77777777" w:rsidR="00CE4D52" w:rsidRPr="00533955" w:rsidRDefault="00CE4D52" w:rsidP="00CE4D52">
      <w:pPr>
        <w:pStyle w:val="Heading1"/>
        <w:rPr>
          <w:rFonts w:ascii="Gill Sans MT" w:hAnsi="Gill Sans MT"/>
          <w:b/>
          <w:color w:val="006666"/>
          <w:sz w:val="36"/>
        </w:rPr>
      </w:pPr>
      <w:bookmarkStart w:id="73" w:name="_Toc526859616"/>
      <w:r w:rsidRPr="00533955">
        <w:rPr>
          <w:rFonts w:ascii="Gill Sans MT" w:hAnsi="Gill Sans MT"/>
          <w:b/>
          <w:color w:val="006666"/>
          <w:sz w:val="36"/>
        </w:rPr>
        <w:lastRenderedPageBreak/>
        <w:t>Appendix 7: Survey of Main Cohorts</w:t>
      </w:r>
      <w:bookmarkEnd w:id="73"/>
    </w:p>
    <w:p w14:paraId="1B423340" w14:textId="77777777" w:rsidR="00CE4D52" w:rsidRPr="009D6937" w:rsidRDefault="00CE4D52" w:rsidP="00CE4D52">
      <w:pPr>
        <w:spacing w:after="0" w:line="360" w:lineRule="auto"/>
        <w:rPr>
          <w:rFonts w:ascii="Gill Sans MT" w:hAnsi="Gill Sans MT"/>
          <w:sz w:val="20"/>
          <w:szCs w:val="20"/>
        </w:rPr>
      </w:pPr>
    </w:p>
    <w:p w14:paraId="55B4D9BE" w14:textId="77777777" w:rsidR="00CE4D52" w:rsidRPr="009D6937" w:rsidRDefault="00CE4D52" w:rsidP="00CE4D52">
      <w:pPr>
        <w:spacing w:after="0" w:line="360" w:lineRule="auto"/>
        <w:rPr>
          <w:rFonts w:ascii="Gill Sans MT" w:hAnsi="Gill Sans MT"/>
          <w:sz w:val="20"/>
          <w:szCs w:val="20"/>
        </w:rPr>
      </w:pPr>
      <w:r w:rsidRPr="009D6937">
        <w:rPr>
          <w:rFonts w:ascii="Gill Sans MT" w:hAnsi="Gill Sans MT"/>
          <w:b/>
          <w:sz w:val="20"/>
          <w:szCs w:val="20"/>
        </w:rPr>
        <w:t>Date of survey:</w:t>
      </w:r>
      <w:r w:rsidRPr="009D6937">
        <w:rPr>
          <w:rFonts w:ascii="Gill Sans MT" w:hAnsi="Gill Sans MT"/>
          <w:sz w:val="20"/>
          <w:szCs w:val="20"/>
        </w:rPr>
        <w:t xml:space="preserve"> September 2018</w:t>
      </w:r>
    </w:p>
    <w:p w14:paraId="16123068" w14:textId="77777777" w:rsidR="00CE4D52" w:rsidRPr="009D6937" w:rsidRDefault="00CE4D52" w:rsidP="00CE4D52">
      <w:pPr>
        <w:spacing w:after="0" w:line="360" w:lineRule="auto"/>
        <w:rPr>
          <w:rFonts w:ascii="Gill Sans MT" w:hAnsi="Gill Sans MT"/>
          <w:color w:val="006666"/>
          <w:sz w:val="20"/>
          <w:szCs w:val="20"/>
        </w:rPr>
      </w:pPr>
    </w:p>
    <w:tbl>
      <w:tblPr>
        <w:tblStyle w:val="PlainTable2"/>
        <w:tblW w:w="14400" w:type="dxa"/>
        <w:tblInd w:w="-270" w:type="dxa"/>
        <w:shd w:val="clear" w:color="auto" w:fill="FFFFFF" w:themeFill="background1"/>
        <w:tblLook w:val="04A0" w:firstRow="1" w:lastRow="0" w:firstColumn="1" w:lastColumn="0" w:noHBand="0" w:noVBand="1"/>
      </w:tblPr>
      <w:tblGrid>
        <w:gridCol w:w="1773"/>
        <w:gridCol w:w="1644"/>
        <w:gridCol w:w="1528"/>
        <w:gridCol w:w="1724"/>
        <w:gridCol w:w="1526"/>
        <w:gridCol w:w="1437"/>
        <w:gridCol w:w="1375"/>
        <w:gridCol w:w="1410"/>
        <w:gridCol w:w="1983"/>
      </w:tblGrid>
      <w:tr w:rsidR="00CE4D52" w:rsidRPr="009D6937" w14:paraId="3BC229EE" w14:textId="77777777" w:rsidTr="002B305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0" w:type="dxa"/>
            <w:gridSpan w:val="9"/>
            <w:tcBorders>
              <w:top w:val="nil"/>
            </w:tcBorders>
            <w:shd w:val="clear" w:color="auto" w:fill="FFFFFF" w:themeFill="background1"/>
          </w:tcPr>
          <w:p w14:paraId="52D7CC37" w14:textId="77777777" w:rsidR="00CE4D52" w:rsidRPr="009D6937" w:rsidRDefault="00CE4D52" w:rsidP="002B3051">
            <w:pPr>
              <w:pStyle w:val="Caption"/>
              <w:rPr>
                <w:rFonts w:ascii="Gill Sans MT" w:hAnsi="Gill Sans MT" w:cs="Arial"/>
                <w:i w:val="0"/>
                <w:color w:val="000000" w:themeColor="text1"/>
                <w:sz w:val="20"/>
                <w:szCs w:val="20"/>
              </w:rPr>
            </w:pPr>
            <w:bookmarkStart w:id="74" w:name="_Toc526859617"/>
            <w:bookmarkStart w:id="75" w:name="_Toc526773549"/>
            <w:bookmarkStart w:id="76" w:name="_Toc526850173"/>
            <w:r w:rsidRPr="00533955">
              <w:rPr>
                <w:rStyle w:val="Heading3Char"/>
                <w:rFonts w:ascii="Gill Sans MT" w:hAnsi="Gill Sans MT"/>
                <w:i w:val="0"/>
                <w:color w:val="auto"/>
                <w:sz w:val="20"/>
                <w:szCs w:val="20"/>
              </w:rPr>
              <w:t xml:space="preserve">Table </w:t>
            </w:r>
            <w:r w:rsidRPr="00533955">
              <w:rPr>
                <w:rStyle w:val="Heading3Char"/>
                <w:rFonts w:ascii="Gill Sans MT" w:hAnsi="Gill Sans MT"/>
                <w:i w:val="0"/>
                <w:color w:val="auto"/>
                <w:sz w:val="20"/>
                <w:szCs w:val="20"/>
              </w:rPr>
              <w:fldChar w:fldCharType="begin"/>
            </w:r>
            <w:r w:rsidRPr="00533955">
              <w:rPr>
                <w:rStyle w:val="Heading3Char"/>
                <w:rFonts w:ascii="Gill Sans MT" w:hAnsi="Gill Sans MT"/>
                <w:i w:val="0"/>
                <w:color w:val="auto"/>
                <w:sz w:val="20"/>
                <w:szCs w:val="20"/>
              </w:rPr>
              <w:instrText xml:space="preserve"> SEQ Table \* ARABIC </w:instrText>
            </w:r>
            <w:r w:rsidRPr="00533955">
              <w:rPr>
                <w:rStyle w:val="Heading3Char"/>
                <w:rFonts w:ascii="Gill Sans MT" w:hAnsi="Gill Sans MT"/>
                <w:i w:val="0"/>
                <w:color w:val="auto"/>
                <w:sz w:val="20"/>
                <w:szCs w:val="20"/>
              </w:rPr>
              <w:fldChar w:fldCharType="separate"/>
            </w:r>
            <w:r w:rsidRPr="00533955">
              <w:rPr>
                <w:rStyle w:val="Heading3Char"/>
                <w:rFonts w:ascii="Gill Sans MT" w:hAnsi="Gill Sans MT"/>
                <w:i w:val="0"/>
                <w:color w:val="auto"/>
                <w:sz w:val="20"/>
                <w:szCs w:val="20"/>
              </w:rPr>
              <w:t>11</w:t>
            </w:r>
            <w:bookmarkEnd w:id="74"/>
            <w:r w:rsidRPr="00533955">
              <w:rPr>
                <w:rStyle w:val="Heading3Char"/>
                <w:rFonts w:ascii="Gill Sans MT" w:hAnsi="Gill Sans MT"/>
                <w:i w:val="0"/>
                <w:color w:val="auto"/>
                <w:sz w:val="20"/>
                <w:szCs w:val="20"/>
              </w:rPr>
              <w:fldChar w:fldCharType="end"/>
            </w:r>
            <w:r w:rsidRPr="009D6937">
              <w:rPr>
                <w:rFonts w:ascii="Gill Sans MT" w:hAnsi="Gill Sans MT" w:cs="Arial"/>
                <w:i w:val="0"/>
                <w:color w:val="000000" w:themeColor="text1"/>
                <w:sz w:val="20"/>
                <w:szCs w:val="20"/>
              </w:rPr>
              <w:t>: Characteristics of the main cohorts</w:t>
            </w:r>
            <w:bookmarkEnd w:id="75"/>
            <w:bookmarkEnd w:id="76"/>
          </w:p>
        </w:tc>
      </w:tr>
      <w:tr w:rsidR="00CE4D52" w:rsidRPr="009D6937" w14:paraId="62B0FD28" w14:textId="77777777" w:rsidTr="002B3051">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22CF6209" w14:textId="77777777" w:rsidR="00CE4D52" w:rsidRPr="009D6937" w:rsidRDefault="00CE4D52" w:rsidP="002B3051">
            <w:pPr>
              <w:spacing w:before="40" w:after="40"/>
              <w:jc w:val="center"/>
              <w:rPr>
                <w:rFonts w:ascii="Gill Sans MT" w:hAnsi="Gill Sans MT" w:cs="Arial"/>
                <w:color w:val="000000" w:themeColor="text1"/>
                <w:sz w:val="20"/>
                <w:szCs w:val="20"/>
              </w:rPr>
            </w:pPr>
          </w:p>
        </w:tc>
        <w:tc>
          <w:tcPr>
            <w:tcW w:w="0" w:type="auto"/>
            <w:shd w:val="clear" w:color="auto" w:fill="FFFFFF" w:themeFill="background1"/>
          </w:tcPr>
          <w:p w14:paraId="08F0AD3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 xml:space="preserve">Australian Longitudinal Study on Women’s Health </w:t>
            </w:r>
          </w:p>
        </w:tc>
        <w:tc>
          <w:tcPr>
            <w:tcW w:w="0" w:type="auto"/>
            <w:shd w:val="clear" w:color="auto" w:fill="FFFFFF" w:themeFill="background1"/>
          </w:tcPr>
          <w:p w14:paraId="1430F3F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1970 British Birth Cohort Study</w:t>
            </w:r>
          </w:p>
        </w:tc>
        <w:tc>
          <w:tcPr>
            <w:tcW w:w="0" w:type="auto"/>
            <w:shd w:val="clear" w:color="auto" w:fill="FFFFFF" w:themeFill="background1"/>
          </w:tcPr>
          <w:p w14:paraId="350B0E7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Copenhagen City Heart Study</w:t>
            </w:r>
          </w:p>
        </w:tc>
        <w:tc>
          <w:tcPr>
            <w:tcW w:w="0" w:type="auto"/>
            <w:shd w:val="clear" w:color="auto" w:fill="FFFFFF" w:themeFill="background1"/>
          </w:tcPr>
          <w:p w14:paraId="0435A6C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Finnish Retirement and Aging Study (FIREA)</w:t>
            </w:r>
          </w:p>
        </w:tc>
        <w:tc>
          <w:tcPr>
            <w:tcW w:w="0" w:type="auto"/>
            <w:shd w:val="clear" w:color="auto" w:fill="FFFFFF" w:themeFill="background1"/>
          </w:tcPr>
          <w:p w14:paraId="194BA35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Health2016</w:t>
            </w:r>
          </w:p>
        </w:tc>
        <w:tc>
          <w:tcPr>
            <w:tcW w:w="0" w:type="auto"/>
            <w:shd w:val="clear" w:color="auto" w:fill="FFFFFF" w:themeFill="background1"/>
          </w:tcPr>
          <w:p w14:paraId="05C711C9"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Maastricht Study</w:t>
            </w:r>
          </w:p>
        </w:tc>
        <w:tc>
          <w:tcPr>
            <w:tcW w:w="0" w:type="auto"/>
            <w:shd w:val="clear" w:color="auto" w:fill="FFFFFF" w:themeFill="background1"/>
          </w:tcPr>
          <w:p w14:paraId="41020E2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Nord-</w:t>
            </w:r>
            <w:proofErr w:type="spellStart"/>
            <w:r w:rsidRPr="009D6937">
              <w:rPr>
                <w:rFonts w:ascii="Gill Sans MT" w:hAnsi="Gill Sans MT" w:cs="Arial"/>
                <w:b/>
                <w:color w:val="000000" w:themeColor="text1"/>
                <w:sz w:val="20"/>
                <w:szCs w:val="20"/>
              </w:rPr>
              <w:t>Trøndelag</w:t>
            </w:r>
            <w:proofErr w:type="spellEnd"/>
            <w:r w:rsidRPr="009D6937">
              <w:rPr>
                <w:rFonts w:ascii="Gill Sans MT" w:hAnsi="Gill Sans MT" w:cs="Arial"/>
                <w:b/>
                <w:color w:val="000000" w:themeColor="text1"/>
                <w:sz w:val="20"/>
                <w:szCs w:val="20"/>
              </w:rPr>
              <w:t xml:space="preserve"> Health Study (HUNT)</w:t>
            </w:r>
          </w:p>
        </w:tc>
        <w:tc>
          <w:tcPr>
            <w:tcW w:w="1983" w:type="dxa"/>
            <w:shd w:val="clear" w:color="auto" w:fill="FFFFFF" w:themeFill="background1"/>
          </w:tcPr>
          <w:p w14:paraId="06E6E377"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SCAPIS Uppsala</w:t>
            </w:r>
          </w:p>
        </w:tc>
      </w:tr>
      <w:tr w:rsidR="00CE4D52" w:rsidRPr="009D6937" w14:paraId="5B9E08CF" w14:textId="77777777" w:rsidTr="002B3051">
        <w:trPr>
          <w:trHeight w:val="568"/>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3AECD8D3" w14:textId="77777777" w:rsidR="00CE4D52" w:rsidRPr="009D6937" w:rsidRDefault="00CE4D52" w:rsidP="002B3051">
            <w:pPr>
              <w:spacing w:before="40" w:after="40"/>
              <w:jc w:val="center"/>
              <w:rPr>
                <w:rFonts w:ascii="Gill Sans MT" w:hAnsi="Gill Sans MT" w:cs="Arial"/>
                <w:color w:val="000000" w:themeColor="text1"/>
                <w:sz w:val="20"/>
                <w:szCs w:val="20"/>
              </w:rPr>
            </w:pPr>
            <w:r w:rsidRPr="009D6937">
              <w:rPr>
                <w:rFonts w:ascii="Gill Sans MT" w:hAnsi="Gill Sans MT" w:cs="Arial"/>
                <w:color w:val="000000" w:themeColor="text1"/>
                <w:sz w:val="20"/>
                <w:szCs w:val="20"/>
              </w:rPr>
              <w:t>Principal investigator</w:t>
            </w:r>
          </w:p>
        </w:tc>
        <w:tc>
          <w:tcPr>
            <w:tcW w:w="0" w:type="auto"/>
            <w:shd w:val="clear" w:color="auto" w:fill="FFFFFF" w:themeFill="background1"/>
          </w:tcPr>
          <w:p w14:paraId="2B46E2B5"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Professor Gita Mishra</w:t>
            </w:r>
          </w:p>
        </w:tc>
        <w:tc>
          <w:tcPr>
            <w:tcW w:w="0" w:type="auto"/>
            <w:shd w:val="clear" w:color="auto" w:fill="FFFFFF" w:themeFill="background1"/>
          </w:tcPr>
          <w:p w14:paraId="5973FB3D"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 Hamer and A Sullivan</w:t>
            </w:r>
          </w:p>
        </w:tc>
        <w:tc>
          <w:tcPr>
            <w:tcW w:w="0" w:type="auto"/>
            <w:shd w:val="clear" w:color="auto" w:fill="FFFFFF" w:themeFill="background1"/>
          </w:tcPr>
          <w:p w14:paraId="517A49E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Andreas Holtermann</w:t>
            </w:r>
          </w:p>
        </w:tc>
        <w:tc>
          <w:tcPr>
            <w:tcW w:w="0" w:type="auto"/>
            <w:shd w:val="clear" w:color="auto" w:fill="FFFFFF" w:themeFill="background1"/>
          </w:tcPr>
          <w:p w14:paraId="5B72B8C0"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Sari Stenholm</w:t>
            </w:r>
          </w:p>
        </w:tc>
        <w:tc>
          <w:tcPr>
            <w:tcW w:w="0" w:type="auto"/>
            <w:shd w:val="clear" w:color="auto" w:fill="FFFFFF" w:themeFill="background1"/>
          </w:tcPr>
          <w:p w14:paraId="5B268BAB"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Allan </w:t>
            </w:r>
            <w:proofErr w:type="spellStart"/>
            <w:r w:rsidRPr="009D6937">
              <w:rPr>
                <w:rFonts w:ascii="Gill Sans MT" w:hAnsi="Gill Sans MT" w:cs="Arial"/>
                <w:color w:val="000000" w:themeColor="text1"/>
                <w:sz w:val="20"/>
                <w:szCs w:val="20"/>
              </w:rPr>
              <w:t>Linneberg</w:t>
            </w:r>
            <w:proofErr w:type="spellEnd"/>
          </w:p>
        </w:tc>
        <w:tc>
          <w:tcPr>
            <w:tcW w:w="0" w:type="auto"/>
            <w:shd w:val="clear" w:color="auto" w:fill="FFFFFF" w:themeFill="background1"/>
          </w:tcPr>
          <w:p w14:paraId="70C90ADE"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Annemarie Koster</w:t>
            </w:r>
          </w:p>
        </w:tc>
        <w:tc>
          <w:tcPr>
            <w:tcW w:w="0" w:type="auto"/>
            <w:shd w:val="clear" w:color="auto" w:fill="FFFFFF" w:themeFill="background1"/>
          </w:tcPr>
          <w:p w14:paraId="6BB2C82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Paul Jarle Mork</w:t>
            </w:r>
          </w:p>
        </w:tc>
        <w:tc>
          <w:tcPr>
            <w:tcW w:w="1983" w:type="dxa"/>
            <w:shd w:val="clear" w:color="auto" w:fill="FFFFFF" w:themeFill="background1"/>
          </w:tcPr>
          <w:p w14:paraId="44B47FF7"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Johan </w:t>
            </w:r>
            <w:proofErr w:type="spellStart"/>
            <w:r w:rsidRPr="009D6937">
              <w:rPr>
                <w:rFonts w:ascii="Gill Sans MT" w:hAnsi="Gill Sans MT" w:cs="Arial"/>
                <w:color w:val="000000" w:themeColor="text1"/>
                <w:sz w:val="20"/>
                <w:szCs w:val="20"/>
              </w:rPr>
              <w:t>Sundström</w:t>
            </w:r>
            <w:proofErr w:type="spellEnd"/>
          </w:p>
        </w:tc>
      </w:tr>
      <w:tr w:rsidR="00CE4D52" w:rsidRPr="009D6937" w14:paraId="77BC5B64" w14:textId="77777777" w:rsidTr="002B305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58C4E47C" w14:textId="77777777" w:rsidR="00CE4D52" w:rsidRPr="009D6937" w:rsidRDefault="00CE4D52" w:rsidP="002B3051">
            <w:pPr>
              <w:spacing w:before="40" w:after="40"/>
              <w:jc w:val="center"/>
              <w:rPr>
                <w:rFonts w:ascii="Gill Sans MT" w:hAnsi="Gill Sans MT" w:cs="Arial"/>
                <w:color w:val="000000" w:themeColor="text1"/>
                <w:sz w:val="20"/>
                <w:szCs w:val="20"/>
              </w:rPr>
            </w:pPr>
            <w:r w:rsidRPr="009D6937">
              <w:rPr>
                <w:rFonts w:ascii="Gill Sans MT" w:hAnsi="Gill Sans MT" w:cs="Arial"/>
                <w:color w:val="000000" w:themeColor="text1"/>
                <w:sz w:val="20"/>
                <w:szCs w:val="20"/>
              </w:rPr>
              <w:t>Accelerometry Contact Person</w:t>
            </w:r>
          </w:p>
        </w:tc>
        <w:tc>
          <w:tcPr>
            <w:tcW w:w="0" w:type="auto"/>
            <w:shd w:val="clear" w:color="auto" w:fill="FFFFFF" w:themeFill="background1"/>
          </w:tcPr>
          <w:p w14:paraId="147E497C"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Manos Stamatakis</w:t>
            </w:r>
          </w:p>
        </w:tc>
        <w:tc>
          <w:tcPr>
            <w:tcW w:w="0" w:type="auto"/>
            <w:shd w:val="clear" w:color="auto" w:fill="FFFFFF" w:themeFill="background1"/>
          </w:tcPr>
          <w:p w14:paraId="4BD5C4C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Mark Hamer</w:t>
            </w:r>
          </w:p>
        </w:tc>
        <w:tc>
          <w:tcPr>
            <w:tcW w:w="0" w:type="auto"/>
            <w:shd w:val="clear" w:color="auto" w:fill="FFFFFF" w:themeFill="background1"/>
          </w:tcPr>
          <w:p w14:paraId="62EA0E7B"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Andreas Holtermann</w:t>
            </w:r>
          </w:p>
        </w:tc>
        <w:tc>
          <w:tcPr>
            <w:tcW w:w="0" w:type="auto"/>
            <w:shd w:val="clear" w:color="auto" w:fill="FFFFFF" w:themeFill="background1"/>
          </w:tcPr>
          <w:p w14:paraId="483A73E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Anna Pulakka</w:t>
            </w:r>
          </w:p>
        </w:tc>
        <w:tc>
          <w:tcPr>
            <w:tcW w:w="0" w:type="auto"/>
            <w:shd w:val="clear" w:color="auto" w:fill="FFFFFF" w:themeFill="background1"/>
          </w:tcPr>
          <w:p w14:paraId="057C477F"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Mette Aadahl</w:t>
            </w:r>
          </w:p>
        </w:tc>
        <w:tc>
          <w:tcPr>
            <w:tcW w:w="0" w:type="auto"/>
            <w:shd w:val="clear" w:color="auto" w:fill="FFFFFF" w:themeFill="background1"/>
          </w:tcPr>
          <w:p w14:paraId="0BCF94E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Coen </w:t>
            </w:r>
            <w:proofErr w:type="spellStart"/>
            <w:r w:rsidRPr="009D6937">
              <w:rPr>
                <w:rFonts w:ascii="Gill Sans MT" w:hAnsi="Gill Sans MT" w:cs="Arial"/>
                <w:color w:val="000000" w:themeColor="text1"/>
                <w:sz w:val="20"/>
                <w:szCs w:val="20"/>
              </w:rPr>
              <w:t>Stehouwer</w:t>
            </w:r>
            <w:proofErr w:type="spellEnd"/>
          </w:p>
        </w:tc>
        <w:tc>
          <w:tcPr>
            <w:tcW w:w="0" w:type="auto"/>
            <w:shd w:val="clear" w:color="auto" w:fill="FFFFFF" w:themeFill="background1"/>
          </w:tcPr>
          <w:p w14:paraId="35910E02"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Steinar </w:t>
            </w:r>
            <w:proofErr w:type="spellStart"/>
            <w:r w:rsidRPr="009D6937">
              <w:rPr>
                <w:rFonts w:ascii="Gill Sans MT" w:hAnsi="Gill Sans MT" w:cs="Arial"/>
                <w:color w:val="000000" w:themeColor="text1"/>
                <w:sz w:val="20"/>
                <w:szCs w:val="20"/>
              </w:rPr>
              <w:t>Krokstad</w:t>
            </w:r>
            <w:proofErr w:type="spellEnd"/>
          </w:p>
        </w:tc>
        <w:tc>
          <w:tcPr>
            <w:tcW w:w="1983" w:type="dxa"/>
            <w:shd w:val="clear" w:color="auto" w:fill="FFFFFF" w:themeFill="background1"/>
          </w:tcPr>
          <w:p w14:paraId="18D3284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Peter Palm</w:t>
            </w:r>
          </w:p>
        </w:tc>
      </w:tr>
      <w:tr w:rsidR="00CE4D52" w:rsidRPr="009D6937" w14:paraId="58038E20" w14:textId="77777777" w:rsidTr="002B3051">
        <w:trPr>
          <w:trHeight w:val="872"/>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100B0F5B" w14:textId="77777777" w:rsidR="00CE4D52" w:rsidRPr="009D6937" w:rsidRDefault="00CE4D52" w:rsidP="002B3051">
            <w:pPr>
              <w:spacing w:before="40" w:after="40"/>
              <w:jc w:val="center"/>
              <w:rPr>
                <w:rFonts w:ascii="Gill Sans MT" w:hAnsi="Gill Sans MT" w:cs="Arial"/>
                <w:color w:val="000000" w:themeColor="text1"/>
                <w:sz w:val="20"/>
                <w:szCs w:val="20"/>
              </w:rPr>
            </w:pPr>
            <w:r w:rsidRPr="009D6937">
              <w:rPr>
                <w:rFonts w:ascii="Gill Sans MT" w:hAnsi="Gill Sans MT" w:cs="Arial"/>
                <w:color w:val="000000" w:themeColor="text1"/>
                <w:sz w:val="20"/>
                <w:szCs w:val="20"/>
              </w:rPr>
              <w:t>Location of leading institution</w:t>
            </w:r>
          </w:p>
        </w:tc>
        <w:tc>
          <w:tcPr>
            <w:tcW w:w="0" w:type="auto"/>
            <w:shd w:val="clear" w:color="auto" w:fill="FFFFFF" w:themeFill="background1"/>
          </w:tcPr>
          <w:p w14:paraId="1358CBA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The University of Queensland</w:t>
            </w:r>
          </w:p>
        </w:tc>
        <w:tc>
          <w:tcPr>
            <w:tcW w:w="0" w:type="auto"/>
            <w:shd w:val="clear" w:color="auto" w:fill="FFFFFF" w:themeFill="background1"/>
          </w:tcPr>
          <w:p w14:paraId="5088DAD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Loughborough University &amp; UCL</w:t>
            </w:r>
          </w:p>
        </w:tc>
        <w:tc>
          <w:tcPr>
            <w:tcW w:w="0" w:type="auto"/>
            <w:shd w:val="clear" w:color="auto" w:fill="FFFFFF" w:themeFill="background1"/>
          </w:tcPr>
          <w:p w14:paraId="2D3F836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National Research Centre for the Working Environment, Copenhagen</w:t>
            </w:r>
          </w:p>
        </w:tc>
        <w:tc>
          <w:tcPr>
            <w:tcW w:w="0" w:type="auto"/>
            <w:shd w:val="clear" w:color="auto" w:fill="FFFFFF" w:themeFill="background1"/>
          </w:tcPr>
          <w:p w14:paraId="789FF8F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Turku, Finland</w:t>
            </w:r>
          </w:p>
        </w:tc>
        <w:tc>
          <w:tcPr>
            <w:tcW w:w="0" w:type="auto"/>
            <w:shd w:val="clear" w:color="auto" w:fill="FFFFFF" w:themeFill="background1"/>
          </w:tcPr>
          <w:p w14:paraId="2C1E84E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Copenhagen</w:t>
            </w:r>
          </w:p>
        </w:tc>
        <w:tc>
          <w:tcPr>
            <w:tcW w:w="0" w:type="auto"/>
            <w:shd w:val="clear" w:color="auto" w:fill="FFFFFF" w:themeFill="background1"/>
          </w:tcPr>
          <w:p w14:paraId="29DC764B"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Maastricht University, the Netherlands</w:t>
            </w:r>
          </w:p>
        </w:tc>
        <w:tc>
          <w:tcPr>
            <w:tcW w:w="0" w:type="auto"/>
            <w:shd w:val="clear" w:color="auto" w:fill="FFFFFF" w:themeFill="background1"/>
          </w:tcPr>
          <w:p w14:paraId="09B2EAD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Norwegian University of Science and Technology</w:t>
            </w:r>
          </w:p>
        </w:tc>
        <w:tc>
          <w:tcPr>
            <w:tcW w:w="1983" w:type="dxa"/>
            <w:shd w:val="clear" w:color="auto" w:fill="FFFFFF" w:themeFill="background1"/>
          </w:tcPr>
          <w:p w14:paraId="2FE7506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Uppsala University</w:t>
            </w:r>
          </w:p>
        </w:tc>
      </w:tr>
      <w:tr w:rsidR="00CE4D52" w:rsidRPr="009D6937" w14:paraId="2391FD55" w14:textId="77777777" w:rsidTr="002B305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1B704941" w14:textId="77777777" w:rsidR="00CE4D52" w:rsidRPr="009D6937" w:rsidRDefault="00CE4D52" w:rsidP="002B3051">
            <w:pPr>
              <w:spacing w:before="40" w:after="40"/>
              <w:jc w:val="center"/>
              <w:rPr>
                <w:rFonts w:ascii="Gill Sans MT" w:hAnsi="Gill Sans MT" w:cs="Arial"/>
                <w:color w:val="000000" w:themeColor="text1"/>
                <w:sz w:val="20"/>
                <w:szCs w:val="20"/>
              </w:rPr>
            </w:pPr>
            <w:r w:rsidRPr="009D6937">
              <w:rPr>
                <w:rFonts w:ascii="Gill Sans MT" w:hAnsi="Gill Sans MT" w:cs="Arial"/>
                <w:color w:val="000000" w:themeColor="text1"/>
                <w:sz w:val="20"/>
                <w:szCs w:val="20"/>
              </w:rPr>
              <w:t>Geographical coverage of the study</w:t>
            </w:r>
          </w:p>
        </w:tc>
        <w:tc>
          <w:tcPr>
            <w:tcW w:w="0" w:type="auto"/>
            <w:shd w:val="clear" w:color="auto" w:fill="FFFFFF" w:themeFill="background1"/>
          </w:tcPr>
          <w:p w14:paraId="3DB6FE1B"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Australia</w:t>
            </w:r>
          </w:p>
        </w:tc>
        <w:tc>
          <w:tcPr>
            <w:tcW w:w="0" w:type="auto"/>
            <w:shd w:val="clear" w:color="auto" w:fill="FFFFFF" w:themeFill="background1"/>
          </w:tcPr>
          <w:p w14:paraId="303F343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Great Britain</w:t>
            </w:r>
          </w:p>
        </w:tc>
        <w:tc>
          <w:tcPr>
            <w:tcW w:w="0" w:type="auto"/>
            <w:shd w:val="clear" w:color="auto" w:fill="FFFFFF" w:themeFill="background1"/>
          </w:tcPr>
          <w:p w14:paraId="03C2023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Two districts of Copenhagen</w:t>
            </w:r>
          </w:p>
        </w:tc>
        <w:tc>
          <w:tcPr>
            <w:tcW w:w="0" w:type="auto"/>
            <w:shd w:val="clear" w:color="auto" w:fill="FFFFFF" w:themeFill="background1"/>
          </w:tcPr>
          <w:p w14:paraId="44DC87BF"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Southwest Finland</w:t>
            </w:r>
          </w:p>
        </w:tc>
        <w:tc>
          <w:tcPr>
            <w:tcW w:w="0" w:type="auto"/>
            <w:shd w:val="clear" w:color="auto" w:fill="FFFFFF" w:themeFill="background1"/>
          </w:tcPr>
          <w:p w14:paraId="5B507CF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Western part of greater Copenhagen</w:t>
            </w:r>
          </w:p>
        </w:tc>
        <w:tc>
          <w:tcPr>
            <w:tcW w:w="0" w:type="auto"/>
            <w:shd w:val="clear" w:color="auto" w:fill="FFFFFF" w:themeFill="background1"/>
          </w:tcPr>
          <w:p w14:paraId="39D6A34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South of the Netherlands</w:t>
            </w:r>
          </w:p>
        </w:tc>
        <w:tc>
          <w:tcPr>
            <w:tcW w:w="0" w:type="auto"/>
            <w:shd w:val="clear" w:color="auto" w:fill="FFFFFF" w:themeFill="background1"/>
          </w:tcPr>
          <w:p w14:paraId="7A431104"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Northern part of </w:t>
            </w:r>
            <w:proofErr w:type="spellStart"/>
            <w:r w:rsidRPr="009D6937">
              <w:rPr>
                <w:rFonts w:ascii="Gill Sans MT" w:hAnsi="Gill Sans MT" w:cs="Arial"/>
                <w:color w:val="000000" w:themeColor="text1"/>
                <w:sz w:val="20"/>
                <w:szCs w:val="20"/>
              </w:rPr>
              <w:t>Trøndelag</w:t>
            </w:r>
            <w:proofErr w:type="spellEnd"/>
            <w:r w:rsidRPr="009D6937">
              <w:rPr>
                <w:rFonts w:ascii="Gill Sans MT" w:hAnsi="Gill Sans MT" w:cs="Arial"/>
                <w:color w:val="000000" w:themeColor="text1"/>
                <w:sz w:val="20"/>
                <w:szCs w:val="20"/>
              </w:rPr>
              <w:t xml:space="preserve"> region</w:t>
            </w:r>
          </w:p>
        </w:tc>
        <w:tc>
          <w:tcPr>
            <w:tcW w:w="1983" w:type="dxa"/>
            <w:shd w:val="clear" w:color="auto" w:fill="FFFFFF" w:themeFill="background1"/>
          </w:tcPr>
          <w:p w14:paraId="79F0BD1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Uppsala Region</w:t>
            </w:r>
          </w:p>
        </w:tc>
      </w:tr>
      <w:tr w:rsidR="00CE4D52" w:rsidRPr="009D6937" w14:paraId="5EB1FE80" w14:textId="77777777" w:rsidTr="002B3051">
        <w:trPr>
          <w:trHeight w:val="568"/>
        </w:trPr>
        <w:tc>
          <w:tcPr>
            <w:cnfStyle w:val="001000000000" w:firstRow="0" w:lastRow="0" w:firstColumn="1" w:lastColumn="0" w:oddVBand="0" w:evenVBand="0" w:oddHBand="0" w:evenHBand="0" w:firstRowFirstColumn="0" w:firstRowLastColumn="0" w:lastRowFirstColumn="0" w:lastRowLastColumn="0"/>
            <w:tcW w:w="1772" w:type="dxa"/>
            <w:shd w:val="clear" w:color="auto" w:fill="FFFFFF" w:themeFill="background1"/>
          </w:tcPr>
          <w:p w14:paraId="32B07CB9" w14:textId="77777777" w:rsidR="00CE4D52" w:rsidRPr="009D6937" w:rsidRDefault="00CE4D52" w:rsidP="002B3051">
            <w:pPr>
              <w:spacing w:before="40" w:after="40"/>
              <w:jc w:val="center"/>
              <w:rPr>
                <w:rFonts w:ascii="Gill Sans MT" w:hAnsi="Gill Sans MT" w:cs="Arial"/>
                <w:color w:val="000000" w:themeColor="text1"/>
                <w:sz w:val="20"/>
                <w:szCs w:val="20"/>
              </w:rPr>
            </w:pPr>
            <w:r w:rsidRPr="009D6937">
              <w:rPr>
                <w:rFonts w:ascii="Gill Sans MT" w:hAnsi="Gill Sans MT" w:cs="Arial"/>
                <w:color w:val="000000" w:themeColor="text1"/>
                <w:sz w:val="20"/>
                <w:szCs w:val="20"/>
              </w:rPr>
              <w:t>Accelerometry number (</w:t>
            </w:r>
            <w:proofErr w:type="spellStart"/>
            <w:r w:rsidRPr="009D6937">
              <w:rPr>
                <w:rFonts w:ascii="Gill Sans MT" w:hAnsi="Gill Sans MT" w:cs="Arial"/>
                <w:color w:val="000000" w:themeColor="text1"/>
                <w:sz w:val="20"/>
                <w:szCs w:val="20"/>
              </w:rPr>
              <w:t>estim</w:t>
            </w:r>
            <w:proofErr w:type="spellEnd"/>
            <w:r w:rsidRPr="009D6937">
              <w:rPr>
                <w:rFonts w:ascii="Gill Sans MT" w:hAnsi="Gill Sans MT" w:cs="Arial"/>
                <w:color w:val="000000" w:themeColor="text1"/>
                <w:sz w:val="20"/>
                <w:szCs w:val="20"/>
              </w:rPr>
              <w:t>.)</w:t>
            </w:r>
          </w:p>
        </w:tc>
        <w:tc>
          <w:tcPr>
            <w:tcW w:w="0" w:type="auto"/>
            <w:shd w:val="clear" w:color="auto" w:fill="FFFFFF" w:themeFill="background1"/>
          </w:tcPr>
          <w:p w14:paraId="37AD8CB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1,500</w:t>
            </w:r>
          </w:p>
        </w:tc>
        <w:tc>
          <w:tcPr>
            <w:tcW w:w="0" w:type="auto"/>
            <w:shd w:val="clear" w:color="auto" w:fill="FFFFFF" w:themeFill="background1"/>
          </w:tcPr>
          <w:p w14:paraId="17FB20B8"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6,500</w:t>
            </w:r>
          </w:p>
        </w:tc>
        <w:tc>
          <w:tcPr>
            <w:tcW w:w="0" w:type="auto"/>
            <w:shd w:val="clear" w:color="auto" w:fill="FFFFFF" w:themeFill="background1"/>
          </w:tcPr>
          <w:p w14:paraId="1822F21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2,032</w:t>
            </w:r>
          </w:p>
        </w:tc>
        <w:tc>
          <w:tcPr>
            <w:tcW w:w="0" w:type="auto"/>
            <w:shd w:val="clear" w:color="auto" w:fill="FFFFFF" w:themeFill="background1"/>
          </w:tcPr>
          <w:p w14:paraId="0FADF529"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280</w:t>
            </w:r>
          </w:p>
        </w:tc>
        <w:tc>
          <w:tcPr>
            <w:tcW w:w="0" w:type="auto"/>
            <w:shd w:val="clear" w:color="auto" w:fill="FFFFFF" w:themeFill="background1"/>
          </w:tcPr>
          <w:p w14:paraId="1FA2DE18"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1,251</w:t>
            </w:r>
          </w:p>
        </w:tc>
        <w:tc>
          <w:tcPr>
            <w:tcW w:w="0" w:type="auto"/>
            <w:shd w:val="clear" w:color="auto" w:fill="FFFFFF" w:themeFill="background1"/>
          </w:tcPr>
          <w:p w14:paraId="462EFB09"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8,000</w:t>
            </w:r>
          </w:p>
        </w:tc>
        <w:tc>
          <w:tcPr>
            <w:tcW w:w="0" w:type="auto"/>
            <w:shd w:val="clear" w:color="auto" w:fill="FFFFFF" w:themeFill="background1"/>
          </w:tcPr>
          <w:p w14:paraId="13616A94"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50,000</w:t>
            </w:r>
          </w:p>
        </w:tc>
        <w:tc>
          <w:tcPr>
            <w:tcW w:w="1983" w:type="dxa"/>
            <w:shd w:val="clear" w:color="auto" w:fill="FFFFFF" w:themeFill="background1"/>
          </w:tcPr>
          <w:p w14:paraId="1B426F3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5,000</w:t>
            </w:r>
          </w:p>
        </w:tc>
      </w:tr>
    </w:tbl>
    <w:p w14:paraId="6D7D6D0F" w14:textId="77777777" w:rsidR="00CE4D52" w:rsidRPr="009D6937" w:rsidRDefault="00CE4D52" w:rsidP="00CE4D52">
      <w:pPr>
        <w:spacing w:after="0" w:line="360" w:lineRule="auto"/>
        <w:rPr>
          <w:rFonts w:ascii="Gill Sans MT" w:hAnsi="Gill Sans MT"/>
          <w:b/>
          <w:color w:val="006666"/>
          <w:sz w:val="20"/>
          <w:szCs w:val="20"/>
        </w:rPr>
      </w:pPr>
    </w:p>
    <w:p w14:paraId="7FCDBC40" w14:textId="77777777" w:rsidR="00CE4D52" w:rsidRPr="009D6937" w:rsidRDefault="00CE4D52" w:rsidP="00CE4D52">
      <w:pPr>
        <w:spacing w:after="0" w:line="360" w:lineRule="auto"/>
        <w:rPr>
          <w:rFonts w:ascii="Gill Sans MT" w:hAnsi="Gill Sans MT"/>
          <w:b/>
          <w:color w:val="006666"/>
          <w:sz w:val="20"/>
          <w:szCs w:val="20"/>
        </w:rPr>
      </w:pPr>
    </w:p>
    <w:p w14:paraId="12BBE15B" w14:textId="77777777" w:rsidR="00CE4D52" w:rsidRPr="009D6937" w:rsidRDefault="00CE4D52" w:rsidP="00CE4D52">
      <w:pPr>
        <w:spacing w:after="0" w:line="360" w:lineRule="auto"/>
        <w:rPr>
          <w:rFonts w:ascii="Gill Sans MT" w:hAnsi="Gill Sans MT"/>
          <w:b/>
          <w:color w:val="006666"/>
          <w:sz w:val="20"/>
          <w:szCs w:val="20"/>
        </w:rPr>
      </w:pPr>
    </w:p>
    <w:p w14:paraId="4CC12E82" w14:textId="77777777" w:rsidR="00CE4D52" w:rsidRPr="009D6937" w:rsidRDefault="00CE4D52" w:rsidP="00CE4D52">
      <w:pPr>
        <w:spacing w:after="0" w:line="360" w:lineRule="auto"/>
        <w:rPr>
          <w:rFonts w:ascii="Gill Sans MT" w:hAnsi="Gill Sans MT"/>
          <w:b/>
          <w:color w:val="006666"/>
          <w:sz w:val="20"/>
          <w:szCs w:val="20"/>
        </w:rPr>
      </w:pPr>
    </w:p>
    <w:p w14:paraId="2A2211E3" w14:textId="77777777" w:rsidR="00CE4D52" w:rsidRPr="009D6937" w:rsidRDefault="00CE4D52" w:rsidP="00CE4D52">
      <w:pPr>
        <w:spacing w:after="0" w:line="360" w:lineRule="auto"/>
        <w:rPr>
          <w:rFonts w:ascii="Gill Sans MT" w:hAnsi="Gill Sans MT"/>
          <w:sz w:val="20"/>
          <w:szCs w:val="20"/>
        </w:rPr>
      </w:pPr>
      <w:bookmarkStart w:id="77" w:name="_Ref525727356"/>
      <w:r w:rsidRPr="009D6937">
        <w:rPr>
          <w:rFonts w:ascii="Gill Sans MT" w:hAnsi="Gill Sans MT"/>
          <w:b/>
          <w:bCs/>
          <w:i/>
          <w:iCs/>
          <w:sz w:val="20"/>
          <w:szCs w:val="20"/>
        </w:rPr>
        <w:br w:type="page"/>
      </w:r>
    </w:p>
    <w:tbl>
      <w:tblPr>
        <w:tblStyle w:val="PlainTable2"/>
        <w:tblW w:w="14310" w:type="dxa"/>
        <w:tblInd w:w="-270" w:type="dxa"/>
        <w:tblLook w:val="04A0" w:firstRow="1" w:lastRow="0" w:firstColumn="1" w:lastColumn="0" w:noHBand="0" w:noVBand="1"/>
      </w:tblPr>
      <w:tblGrid>
        <w:gridCol w:w="1881"/>
        <w:gridCol w:w="1480"/>
        <w:gridCol w:w="1446"/>
        <w:gridCol w:w="1477"/>
        <w:gridCol w:w="1471"/>
        <w:gridCol w:w="1471"/>
        <w:gridCol w:w="1469"/>
        <w:gridCol w:w="1465"/>
        <w:gridCol w:w="2150"/>
      </w:tblGrid>
      <w:tr w:rsidR="00CE4D52" w:rsidRPr="009D6937" w14:paraId="56716E45" w14:textId="77777777" w:rsidTr="002B3051">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310" w:type="dxa"/>
            <w:gridSpan w:val="9"/>
            <w:tcBorders>
              <w:top w:val="nil"/>
            </w:tcBorders>
            <w:vAlign w:val="center"/>
          </w:tcPr>
          <w:p w14:paraId="7814F113" w14:textId="77777777" w:rsidR="00CE4D52" w:rsidRPr="009D6937" w:rsidRDefault="00CE4D52" w:rsidP="002B3051">
            <w:pPr>
              <w:pStyle w:val="Caption"/>
              <w:rPr>
                <w:rFonts w:ascii="Gill Sans MT" w:hAnsi="Gill Sans MT" w:cs="Arial"/>
                <w:i w:val="0"/>
                <w:color w:val="000000" w:themeColor="text1"/>
                <w:sz w:val="20"/>
                <w:szCs w:val="20"/>
              </w:rPr>
            </w:pPr>
            <w:bookmarkStart w:id="78" w:name="_Toc526859618"/>
            <w:bookmarkStart w:id="79" w:name="_Toc526773550"/>
            <w:bookmarkStart w:id="80" w:name="_Toc526850174"/>
            <w:bookmarkEnd w:id="77"/>
            <w:r w:rsidRPr="00533955">
              <w:rPr>
                <w:rStyle w:val="Heading3Char"/>
                <w:rFonts w:ascii="Gill Sans MT" w:hAnsi="Gill Sans MT"/>
                <w:i w:val="0"/>
                <w:color w:val="auto"/>
                <w:sz w:val="20"/>
                <w:szCs w:val="20"/>
              </w:rPr>
              <w:lastRenderedPageBreak/>
              <w:t xml:space="preserve">Table </w:t>
            </w:r>
            <w:r w:rsidRPr="00533955">
              <w:rPr>
                <w:rStyle w:val="Heading3Char"/>
                <w:rFonts w:ascii="Gill Sans MT" w:hAnsi="Gill Sans MT"/>
                <w:i w:val="0"/>
                <w:color w:val="auto"/>
                <w:sz w:val="20"/>
                <w:szCs w:val="20"/>
              </w:rPr>
              <w:fldChar w:fldCharType="begin"/>
            </w:r>
            <w:r w:rsidRPr="00533955">
              <w:rPr>
                <w:rStyle w:val="Heading3Char"/>
                <w:rFonts w:ascii="Gill Sans MT" w:hAnsi="Gill Sans MT"/>
                <w:i w:val="0"/>
                <w:color w:val="auto"/>
                <w:sz w:val="20"/>
                <w:szCs w:val="20"/>
              </w:rPr>
              <w:instrText xml:space="preserve"> SEQ Table \* ARABIC </w:instrText>
            </w:r>
            <w:r w:rsidRPr="00533955">
              <w:rPr>
                <w:rStyle w:val="Heading3Char"/>
                <w:rFonts w:ascii="Gill Sans MT" w:hAnsi="Gill Sans MT"/>
                <w:i w:val="0"/>
                <w:color w:val="auto"/>
                <w:sz w:val="20"/>
                <w:szCs w:val="20"/>
              </w:rPr>
              <w:fldChar w:fldCharType="separate"/>
            </w:r>
            <w:r w:rsidRPr="00533955">
              <w:rPr>
                <w:rStyle w:val="Heading3Char"/>
                <w:rFonts w:ascii="Gill Sans MT" w:hAnsi="Gill Sans MT"/>
                <w:i w:val="0"/>
                <w:color w:val="auto"/>
                <w:sz w:val="20"/>
                <w:szCs w:val="20"/>
              </w:rPr>
              <w:t>12</w:t>
            </w:r>
            <w:bookmarkEnd w:id="78"/>
            <w:r w:rsidRPr="00533955">
              <w:rPr>
                <w:rStyle w:val="Heading3Char"/>
                <w:rFonts w:ascii="Gill Sans MT" w:hAnsi="Gill Sans MT"/>
                <w:i w:val="0"/>
                <w:color w:val="auto"/>
                <w:sz w:val="20"/>
                <w:szCs w:val="20"/>
              </w:rPr>
              <w:fldChar w:fldCharType="end"/>
            </w:r>
            <w:r w:rsidRPr="009D6937">
              <w:rPr>
                <w:rFonts w:ascii="Gill Sans MT" w:hAnsi="Gill Sans MT" w:cs="Arial"/>
                <w:i w:val="0"/>
                <w:color w:val="000000" w:themeColor="text1"/>
                <w:sz w:val="20"/>
                <w:szCs w:val="20"/>
              </w:rPr>
              <w:t>: Data Access</w:t>
            </w:r>
            <w:bookmarkEnd w:id="79"/>
            <w:bookmarkEnd w:id="80"/>
          </w:p>
        </w:tc>
      </w:tr>
      <w:tr w:rsidR="00CE4D52" w:rsidRPr="009D6937" w14:paraId="199789F4" w14:textId="77777777" w:rsidTr="002B3051">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881" w:type="dxa"/>
          </w:tcPr>
          <w:p w14:paraId="58A03D62" w14:textId="77777777" w:rsidR="00CE4D52" w:rsidRPr="009D6937" w:rsidRDefault="00CE4D52" w:rsidP="002B3051">
            <w:pPr>
              <w:spacing w:before="40" w:after="40"/>
              <w:jc w:val="center"/>
              <w:rPr>
                <w:rFonts w:ascii="Gill Sans MT" w:hAnsi="Gill Sans MT" w:cs="Arial"/>
                <w:color w:val="000000" w:themeColor="text1"/>
                <w:sz w:val="20"/>
                <w:szCs w:val="20"/>
              </w:rPr>
            </w:pPr>
          </w:p>
        </w:tc>
        <w:tc>
          <w:tcPr>
            <w:tcW w:w="1480" w:type="dxa"/>
          </w:tcPr>
          <w:p w14:paraId="165FBD28"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 xml:space="preserve">Australian Longitudinal Study on Women’s Health </w:t>
            </w:r>
          </w:p>
        </w:tc>
        <w:tc>
          <w:tcPr>
            <w:tcW w:w="1446" w:type="dxa"/>
          </w:tcPr>
          <w:p w14:paraId="71E8783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1970 British Birth Cohort Study</w:t>
            </w:r>
          </w:p>
        </w:tc>
        <w:tc>
          <w:tcPr>
            <w:tcW w:w="1477" w:type="dxa"/>
          </w:tcPr>
          <w:p w14:paraId="7E593AF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Copenhagen City Heart Study</w:t>
            </w:r>
          </w:p>
        </w:tc>
        <w:tc>
          <w:tcPr>
            <w:tcW w:w="1471" w:type="dxa"/>
          </w:tcPr>
          <w:p w14:paraId="4037CCC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Finnish Retirement and Aging Study (FIREA)</w:t>
            </w:r>
          </w:p>
        </w:tc>
        <w:tc>
          <w:tcPr>
            <w:tcW w:w="1471" w:type="dxa"/>
          </w:tcPr>
          <w:p w14:paraId="37B8C1CB"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Health2016</w:t>
            </w:r>
          </w:p>
        </w:tc>
        <w:tc>
          <w:tcPr>
            <w:tcW w:w="1469" w:type="dxa"/>
          </w:tcPr>
          <w:p w14:paraId="45EF631C"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Maastricht Study</w:t>
            </w:r>
          </w:p>
        </w:tc>
        <w:tc>
          <w:tcPr>
            <w:tcW w:w="1465" w:type="dxa"/>
          </w:tcPr>
          <w:p w14:paraId="0BBA054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Nord-</w:t>
            </w:r>
            <w:proofErr w:type="spellStart"/>
            <w:r w:rsidRPr="009D6937">
              <w:rPr>
                <w:rFonts w:ascii="Gill Sans MT" w:hAnsi="Gill Sans MT" w:cs="Arial"/>
                <w:b/>
                <w:color w:val="000000" w:themeColor="text1"/>
                <w:sz w:val="20"/>
                <w:szCs w:val="20"/>
              </w:rPr>
              <w:t>Trøndelag</w:t>
            </w:r>
            <w:proofErr w:type="spellEnd"/>
            <w:r w:rsidRPr="009D6937">
              <w:rPr>
                <w:rFonts w:ascii="Gill Sans MT" w:hAnsi="Gill Sans MT" w:cs="Arial"/>
                <w:b/>
                <w:color w:val="000000" w:themeColor="text1"/>
                <w:sz w:val="20"/>
                <w:szCs w:val="20"/>
              </w:rPr>
              <w:t xml:space="preserve"> Health Study (HUNT)</w:t>
            </w:r>
          </w:p>
        </w:tc>
        <w:tc>
          <w:tcPr>
            <w:tcW w:w="2150" w:type="dxa"/>
          </w:tcPr>
          <w:p w14:paraId="7A6897E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SCAPIS Uppsala</w:t>
            </w:r>
          </w:p>
        </w:tc>
      </w:tr>
      <w:tr w:rsidR="00CE4D52" w:rsidRPr="009D6937" w14:paraId="7B231616" w14:textId="77777777" w:rsidTr="002B3051">
        <w:trPr>
          <w:trHeight w:val="465"/>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659408D1"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Which individuals or bodies need to approve data sharing for:</w:t>
            </w:r>
          </w:p>
        </w:tc>
      </w:tr>
      <w:tr w:rsidR="00CE4D52" w:rsidRPr="009D6937" w14:paraId="43FD787A" w14:textId="77777777" w:rsidTr="002B305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881" w:type="dxa"/>
          </w:tcPr>
          <w:p w14:paraId="0C1333DF" w14:textId="77777777" w:rsidR="00CE4D52" w:rsidRPr="009D6937" w:rsidRDefault="00CE4D52" w:rsidP="002B3051">
            <w:pPr>
              <w:spacing w:before="40" w:after="40"/>
              <w:jc w:val="right"/>
              <w:rPr>
                <w:rFonts w:ascii="Gill Sans MT" w:hAnsi="Gill Sans MT" w:cs="Arial"/>
                <w:i/>
                <w:color w:val="000000" w:themeColor="text1"/>
                <w:sz w:val="20"/>
                <w:szCs w:val="20"/>
              </w:rPr>
            </w:pPr>
            <w:proofErr w:type="spellStart"/>
            <w:r w:rsidRPr="009D6937">
              <w:rPr>
                <w:rFonts w:ascii="Gill Sans MT" w:hAnsi="Gill Sans MT" w:cs="Arial"/>
                <w:i/>
                <w:color w:val="000000" w:themeColor="text1"/>
                <w:sz w:val="20"/>
                <w:szCs w:val="20"/>
              </w:rPr>
              <w:t>Accel</w:t>
            </w:r>
            <w:proofErr w:type="spellEnd"/>
            <w:r w:rsidRPr="009D6937">
              <w:rPr>
                <w:rFonts w:ascii="Gill Sans MT" w:hAnsi="Gill Sans MT" w:cs="Arial"/>
                <w:i/>
                <w:color w:val="000000" w:themeColor="text1"/>
                <w:sz w:val="20"/>
                <w:szCs w:val="20"/>
              </w:rPr>
              <w:t>. data</w:t>
            </w:r>
          </w:p>
        </w:tc>
        <w:tc>
          <w:tcPr>
            <w:tcW w:w="1480" w:type="dxa"/>
          </w:tcPr>
          <w:p w14:paraId="57B99873"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w:t>
            </w:r>
          </w:p>
          <w:p w14:paraId="061A5497"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ALSWH Data Access Committee</w:t>
            </w:r>
          </w:p>
        </w:tc>
        <w:tc>
          <w:tcPr>
            <w:tcW w:w="1446" w:type="dxa"/>
          </w:tcPr>
          <w:p w14:paraId="3B2BCC0B"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1A3F9BC3"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tc>
        <w:tc>
          <w:tcPr>
            <w:tcW w:w="1477" w:type="dxa"/>
          </w:tcPr>
          <w:p w14:paraId="1547528C"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6C367C01"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p w14:paraId="01402695"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Other </w:t>
            </w:r>
            <w:r w:rsidRPr="009D6937">
              <w:rPr>
                <w:rFonts w:ascii="Gill Sans MT" w:hAnsi="Gill Sans MT" w:cs="Arial"/>
                <w:b/>
                <w:color w:val="000000" w:themeColor="text1"/>
                <w:sz w:val="20"/>
                <w:szCs w:val="20"/>
              </w:rPr>
              <w:t>*</w:t>
            </w:r>
          </w:p>
        </w:tc>
        <w:tc>
          <w:tcPr>
            <w:tcW w:w="1471" w:type="dxa"/>
          </w:tcPr>
          <w:p w14:paraId="1514CB1E"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tc>
        <w:tc>
          <w:tcPr>
            <w:tcW w:w="1471" w:type="dxa"/>
          </w:tcPr>
          <w:p w14:paraId="59C0FF16"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5C06D561"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p w14:paraId="0D34DF6E"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Mette Aadahl</w:t>
            </w:r>
          </w:p>
        </w:tc>
        <w:tc>
          <w:tcPr>
            <w:tcW w:w="1469" w:type="dxa"/>
          </w:tcPr>
          <w:p w14:paraId="406C35BC"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tc>
        <w:tc>
          <w:tcPr>
            <w:tcW w:w="1465" w:type="dxa"/>
          </w:tcPr>
          <w:p w14:paraId="12563EAC"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11AF0A01"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p w14:paraId="031F80B7"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Ethics </w:t>
            </w:r>
          </w:p>
          <w:p w14:paraId="6A99905E"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Other </w:t>
            </w:r>
            <w:r w:rsidRPr="009D6937">
              <w:rPr>
                <w:rFonts w:ascii="Gill Sans MT" w:hAnsi="Gill Sans MT" w:cs="Arial"/>
                <w:b/>
                <w:color w:val="000000" w:themeColor="text1"/>
                <w:sz w:val="20"/>
                <w:szCs w:val="20"/>
              </w:rPr>
              <w:t>**</w:t>
            </w:r>
          </w:p>
        </w:tc>
        <w:tc>
          <w:tcPr>
            <w:tcW w:w="2150" w:type="dxa"/>
          </w:tcPr>
          <w:p w14:paraId="20446695"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7B2012FB"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Ethics</w:t>
            </w:r>
          </w:p>
          <w:p w14:paraId="18851182" w14:textId="77777777" w:rsidR="00CE4D52" w:rsidRPr="009D6937" w:rsidRDefault="00CE4D52" w:rsidP="002B3051">
            <w:pPr>
              <w:pStyle w:val="ListParagraph"/>
              <w:numPr>
                <w:ilvl w:val="0"/>
                <w:numId w:val="4"/>
              </w:numPr>
              <w:spacing w:before="40" w:after="40"/>
              <w:ind w:left="144" w:hanging="144"/>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Steering committee</w:t>
            </w:r>
          </w:p>
        </w:tc>
      </w:tr>
      <w:tr w:rsidR="00CE4D52" w:rsidRPr="009D6937" w14:paraId="25D98A19" w14:textId="77777777" w:rsidTr="002B3051">
        <w:trPr>
          <w:trHeight w:val="620"/>
        </w:trPr>
        <w:tc>
          <w:tcPr>
            <w:cnfStyle w:val="001000000000" w:firstRow="0" w:lastRow="0" w:firstColumn="1" w:lastColumn="0" w:oddVBand="0" w:evenVBand="0" w:oddHBand="0" w:evenHBand="0" w:firstRowFirstColumn="0" w:firstRowLastColumn="0" w:lastRowFirstColumn="0" w:lastRowLastColumn="0"/>
            <w:tcW w:w="1881" w:type="dxa"/>
          </w:tcPr>
          <w:p w14:paraId="6E03A866" w14:textId="77777777" w:rsidR="00CE4D52" w:rsidRPr="009D6937" w:rsidRDefault="00CE4D52" w:rsidP="002B3051">
            <w:pPr>
              <w:spacing w:before="40" w:after="40"/>
              <w:jc w:val="right"/>
              <w:rPr>
                <w:rFonts w:ascii="Gill Sans MT" w:hAnsi="Gill Sans MT" w:cs="Arial"/>
                <w:i/>
                <w:color w:val="000000" w:themeColor="text1"/>
                <w:sz w:val="20"/>
                <w:szCs w:val="20"/>
              </w:rPr>
            </w:pPr>
            <w:r w:rsidRPr="009D6937">
              <w:rPr>
                <w:rFonts w:ascii="Gill Sans MT" w:hAnsi="Gill Sans MT" w:cs="Arial"/>
                <w:i/>
                <w:color w:val="000000" w:themeColor="text1"/>
                <w:sz w:val="20"/>
                <w:szCs w:val="20"/>
              </w:rPr>
              <w:t>Non-</w:t>
            </w:r>
            <w:proofErr w:type="spellStart"/>
            <w:r w:rsidRPr="009D6937">
              <w:rPr>
                <w:rFonts w:ascii="Gill Sans MT" w:hAnsi="Gill Sans MT" w:cs="Arial"/>
                <w:i/>
                <w:color w:val="000000" w:themeColor="text1"/>
                <w:sz w:val="20"/>
                <w:szCs w:val="20"/>
              </w:rPr>
              <w:t>accel</w:t>
            </w:r>
            <w:proofErr w:type="spellEnd"/>
            <w:r w:rsidRPr="009D6937">
              <w:rPr>
                <w:rFonts w:ascii="Gill Sans MT" w:hAnsi="Gill Sans MT" w:cs="Arial"/>
                <w:i/>
                <w:color w:val="000000" w:themeColor="text1"/>
                <w:sz w:val="20"/>
                <w:szCs w:val="20"/>
              </w:rPr>
              <w:t>. data</w:t>
            </w:r>
          </w:p>
        </w:tc>
        <w:tc>
          <w:tcPr>
            <w:tcW w:w="1480" w:type="dxa"/>
          </w:tcPr>
          <w:p w14:paraId="1D604738"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ALSWH Data Access Committee</w:t>
            </w:r>
          </w:p>
        </w:tc>
        <w:tc>
          <w:tcPr>
            <w:tcW w:w="1446" w:type="dxa"/>
          </w:tcPr>
          <w:p w14:paraId="1198F40E"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None - open access</w:t>
            </w:r>
          </w:p>
        </w:tc>
        <w:tc>
          <w:tcPr>
            <w:tcW w:w="1477" w:type="dxa"/>
          </w:tcPr>
          <w:p w14:paraId="33D78638"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6E44D09B"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p w14:paraId="6103C856"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Other *</w:t>
            </w:r>
          </w:p>
        </w:tc>
        <w:tc>
          <w:tcPr>
            <w:tcW w:w="1471" w:type="dxa"/>
          </w:tcPr>
          <w:p w14:paraId="69297929"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tc>
        <w:tc>
          <w:tcPr>
            <w:tcW w:w="1471" w:type="dxa"/>
          </w:tcPr>
          <w:p w14:paraId="771A05A3"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3C57460F"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tc>
        <w:tc>
          <w:tcPr>
            <w:tcW w:w="1469" w:type="dxa"/>
          </w:tcPr>
          <w:p w14:paraId="7B27936C"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tc>
        <w:tc>
          <w:tcPr>
            <w:tcW w:w="1465" w:type="dxa"/>
          </w:tcPr>
          <w:p w14:paraId="384F9E9B"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61846A43"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Institution </w:t>
            </w:r>
          </w:p>
          <w:p w14:paraId="2FED70E5"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Ethics </w:t>
            </w:r>
          </w:p>
        </w:tc>
        <w:tc>
          <w:tcPr>
            <w:tcW w:w="2150" w:type="dxa"/>
          </w:tcPr>
          <w:p w14:paraId="4310D1E4"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PI &amp; Co-PI</w:t>
            </w:r>
          </w:p>
          <w:p w14:paraId="7750E35A"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Ethics</w:t>
            </w:r>
          </w:p>
          <w:p w14:paraId="752EF77E" w14:textId="77777777" w:rsidR="00CE4D52" w:rsidRPr="009D6937" w:rsidRDefault="00CE4D52" w:rsidP="002B3051">
            <w:pPr>
              <w:pStyle w:val="ListParagraph"/>
              <w:numPr>
                <w:ilvl w:val="0"/>
                <w:numId w:val="4"/>
              </w:numPr>
              <w:spacing w:before="40" w:after="40"/>
              <w:ind w:left="144" w:hanging="144"/>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Steering committee</w:t>
            </w:r>
          </w:p>
        </w:tc>
      </w:tr>
      <w:tr w:rsidR="00CE4D52" w:rsidRPr="009D6937" w14:paraId="29CE0297" w14:textId="77777777" w:rsidTr="002B305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25939529"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Likelihood that required permissions will be secured to share:</w:t>
            </w:r>
          </w:p>
        </w:tc>
      </w:tr>
      <w:tr w:rsidR="00CE4D52" w:rsidRPr="009D6937" w14:paraId="569F4FC5" w14:textId="77777777" w:rsidTr="002B3051">
        <w:trPr>
          <w:trHeight w:val="355"/>
        </w:trPr>
        <w:tc>
          <w:tcPr>
            <w:cnfStyle w:val="001000000000" w:firstRow="0" w:lastRow="0" w:firstColumn="1" w:lastColumn="0" w:oddVBand="0" w:evenVBand="0" w:oddHBand="0" w:evenHBand="0" w:firstRowFirstColumn="0" w:firstRowLastColumn="0" w:lastRowFirstColumn="0" w:lastRowLastColumn="0"/>
            <w:tcW w:w="1881" w:type="dxa"/>
            <w:vAlign w:val="center"/>
          </w:tcPr>
          <w:p w14:paraId="5F461346" w14:textId="77777777" w:rsidR="00CE4D52" w:rsidRPr="009D6937" w:rsidRDefault="00CE4D52" w:rsidP="002B3051">
            <w:pPr>
              <w:spacing w:before="40" w:after="40"/>
              <w:jc w:val="right"/>
              <w:rPr>
                <w:rFonts w:ascii="Gill Sans MT" w:hAnsi="Gill Sans MT" w:cs="Arial"/>
                <w:i/>
                <w:color w:val="000000" w:themeColor="text1"/>
                <w:sz w:val="20"/>
                <w:szCs w:val="20"/>
              </w:rPr>
            </w:pPr>
            <w:proofErr w:type="spellStart"/>
            <w:r w:rsidRPr="009D6937">
              <w:rPr>
                <w:rFonts w:ascii="Gill Sans MT" w:hAnsi="Gill Sans MT" w:cs="Arial"/>
                <w:i/>
                <w:color w:val="000000" w:themeColor="text1"/>
                <w:sz w:val="20"/>
                <w:szCs w:val="20"/>
              </w:rPr>
              <w:t>Accel</w:t>
            </w:r>
            <w:proofErr w:type="spellEnd"/>
            <w:r w:rsidRPr="009D6937">
              <w:rPr>
                <w:rFonts w:ascii="Gill Sans MT" w:hAnsi="Gill Sans MT" w:cs="Arial"/>
                <w:i/>
                <w:color w:val="000000" w:themeColor="text1"/>
                <w:sz w:val="20"/>
                <w:szCs w:val="20"/>
              </w:rPr>
              <w:t>. data</w:t>
            </w:r>
          </w:p>
        </w:tc>
        <w:tc>
          <w:tcPr>
            <w:tcW w:w="1480" w:type="dxa"/>
            <w:shd w:val="clear" w:color="auto" w:fill="auto"/>
            <w:vAlign w:val="center"/>
          </w:tcPr>
          <w:p w14:paraId="1E5E5C05"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Almost certain</w:t>
            </w:r>
          </w:p>
        </w:tc>
        <w:tc>
          <w:tcPr>
            <w:tcW w:w="1446" w:type="dxa"/>
            <w:shd w:val="clear" w:color="auto" w:fill="auto"/>
            <w:vAlign w:val="center"/>
          </w:tcPr>
          <w:p w14:paraId="24FCDB6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77" w:type="dxa"/>
            <w:shd w:val="clear" w:color="auto" w:fill="auto"/>
            <w:vAlign w:val="center"/>
          </w:tcPr>
          <w:p w14:paraId="137998A5"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71" w:type="dxa"/>
            <w:shd w:val="clear" w:color="auto" w:fill="auto"/>
            <w:vAlign w:val="center"/>
          </w:tcPr>
          <w:p w14:paraId="3AE1BB7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Almost certain</w:t>
            </w:r>
          </w:p>
        </w:tc>
        <w:tc>
          <w:tcPr>
            <w:tcW w:w="1471" w:type="dxa"/>
            <w:shd w:val="clear" w:color="auto" w:fill="auto"/>
            <w:vAlign w:val="center"/>
          </w:tcPr>
          <w:p w14:paraId="00E0E58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69" w:type="dxa"/>
            <w:shd w:val="clear" w:color="auto" w:fill="auto"/>
            <w:vAlign w:val="center"/>
          </w:tcPr>
          <w:p w14:paraId="4ED208BD"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Almost certain</w:t>
            </w:r>
          </w:p>
        </w:tc>
        <w:tc>
          <w:tcPr>
            <w:tcW w:w="1465" w:type="dxa"/>
            <w:shd w:val="clear" w:color="auto" w:fill="auto"/>
            <w:vAlign w:val="center"/>
          </w:tcPr>
          <w:p w14:paraId="6AA62A4D"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Unknown </w:t>
            </w:r>
          </w:p>
        </w:tc>
        <w:tc>
          <w:tcPr>
            <w:tcW w:w="2150" w:type="dxa"/>
            <w:shd w:val="clear" w:color="auto" w:fill="auto"/>
            <w:vAlign w:val="center"/>
          </w:tcPr>
          <w:p w14:paraId="03B1CA0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Not sure</w:t>
            </w:r>
          </w:p>
        </w:tc>
      </w:tr>
      <w:tr w:rsidR="00CE4D52" w:rsidRPr="009D6937" w14:paraId="0114769A" w14:textId="77777777" w:rsidTr="002B305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81" w:type="dxa"/>
            <w:vAlign w:val="center"/>
          </w:tcPr>
          <w:p w14:paraId="38C41661" w14:textId="77777777" w:rsidR="00CE4D52" w:rsidRPr="009D6937" w:rsidRDefault="00CE4D52" w:rsidP="002B3051">
            <w:pPr>
              <w:spacing w:before="40" w:after="40"/>
              <w:jc w:val="right"/>
              <w:rPr>
                <w:rFonts w:ascii="Gill Sans MT" w:hAnsi="Gill Sans MT" w:cs="Arial"/>
                <w:i/>
                <w:color w:val="000000" w:themeColor="text1"/>
                <w:sz w:val="20"/>
                <w:szCs w:val="20"/>
              </w:rPr>
            </w:pPr>
            <w:r w:rsidRPr="009D6937">
              <w:rPr>
                <w:rFonts w:ascii="Gill Sans MT" w:hAnsi="Gill Sans MT" w:cs="Arial"/>
                <w:i/>
                <w:color w:val="000000" w:themeColor="text1"/>
                <w:sz w:val="20"/>
                <w:szCs w:val="20"/>
              </w:rPr>
              <w:t>Non-</w:t>
            </w:r>
            <w:proofErr w:type="spellStart"/>
            <w:r w:rsidRPr="009D6937">
              <w:rPr>
                <w:rFonts w:ascii="Gill Sans MT" w:hAnsi="Gill Sans MT" w:cs="Arial"/>
                <w:i/>
                <w:color w:val="000000" w:themeColor="text1"/>
                <w:sz w:val="20"/>
                <w:szCs w:val="20"/>
              </w:rPr>
              <w:t>accel</w:t>
            </w:r>
            <w:proofErr w:type="spellEnd"/>
            <w:r w:rsidRPr="009D6937">
              <w:rPr>
                <w:rFonts w:ascii="Gill Sans MT" w:hAnsi="Gill Sans MT" w:cs="Arial"/>
                <w:i/>
                <w:color w:val="000000" w:themeColor="text1"/>
                <w:sz w:val="20"/>
                <w:szCs w:val="20"/>
              </w:rPr>
              <w:t>. data</w:t>
            </w:r>
          </w:p>
        </w:tc>
        <w:tc>
          <w:tcPr>
            <w:tcW w:w="1480" w:type="dxa"/>
            <w:shd w:val="clear" w:color="auto" w:fill="auto"/>
            <w:vAlign w:val="center"/>
          </w:tcPr>
          <w:p w14:paraId="559B4A99"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46" w:type="dxa"/>
            <w:shd w:val="clear" w:color="auto" w:fill="auto"/>
            <w:vAlign w:val="center"/>
          </w:tcPr>
          <w:p w14:paraId="4189B4BC"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Almost certain</w:t>
            </w:r>
          </w:p>
        </w:tc>
        <w:tc>
          <w:tcPr>
            <w:tcW w:w="1477" w:type="dxa"/>
            <w:shd w:val="clear" w:color="auto" w:fill="auto"/>
            <w:vAlign w:val="center"/>
          </w:tcPr>
          <w:p w14:paraId="5AE7726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Likely</w:t>
            </w:r>
          </w:p>
        </w:tc>
        <w:tc>
          <w:tcPr>
            <w:tcW w:w="1471" w:type="dxa"/>
            <w:shd w:val="clear" w:color="auto" w:fill="auto"/>
            <w:vAlign w:val="center"/>
          </w:tcPr>
          <w:p w14:paraId="7C1BC428"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Almost certain</w:t>
            </w:r>
          </w:p>
        </w:tc>
        <w:tc>
          <w:tcPr>
            <w:tcW w:w="1471" w:type="dxa"/>
            <w:shd w:val="clear" w:color="auto" w:fill="auto"/>
            <w:vAlign w:val="center"/>
          </w:tcPr>
          <w:p w14:paraId="50413954"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69" w:type="dxa"/>
            <w:shd w:val="clear" w:color="auto" w:fill="auto"/>
            <w:vAlign w:val="center"/>
          </w:tcPr>
          <w:p w14:paraId="71411CA9"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Very Likely</w:t>
            </w:r>
          </w:p>
        </w:tc>
        <w:tc>
          <w:tcPr>
            <w:tcW w:w="1465" w:type="dxa"/>
            <w:shd w:val="clear" w:color="auto" w:fill="auto"/>
            <w:vAlign w:val="center"/>
          </w:tcPr>
          <w:p w14:paraId="69F574BB"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Unknown </w:t>
            </w:r>
          </w:p>
        </w:tc>
        <w:tc>
          <w:tcPr>
            <w:tcW w:w="2150" w:type="dxa"/>
            <w:shd w:val="clear" w:color="auto" w:fill="auto"/>
            <w:vAlign w:val="center"/>
          </w:tcPr>
          <w:p w14:paraId="088C1529"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Rather unlikely</w:t>
            </w:r>
          </w:p>
        </w:tc>
      </w:tr>
      <w:tr w:rsidR="00CE4D52" w:rsidRPr="009D6937" w14:paraId="0BAAF26D" w14:textId="77777777" w:rsidTr="002B3051">
        <w:trPr>
          <w:trHeight w:val="422"/>
        </w:trPr>
        <w:tc>
          <w:tcPr>
            <w:cnfStyle w:val="001000000000" w:firstRow="0" w:lastRow="0" w:firstColumn="1" w:lastColumn="0" w:oddVBand="0" w:evenVBand="0" w:oddHBand="0" w:evenHBand="0" w:firstRowFirstColumn="0" w:firstRowLastColumn="0" w:lastRowFirstColumn="0" w:lastRowLastColumn="0"/>
            <w:tcW w:w="1881" w:type="dxa"/>
            <w:vAlign w:val="center"/>
          </w:tcPr>
          <w:p w14:paraId="0916A7F9"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Export data (anonymised individual level format)</w:t>
            </w:r>
          </w:p>
        </w:tc>
        <w:tc>
          <w:tcPr>
            <w:tcW w:w="1480" w:type="dxa"/>
          </w:tcPr>
          <w:p w14:paraId="4536AD8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46" w:type="dxa"/>
          </w:tcPr>
          <w:p w14:paraId="5DAB4674"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77" w:type="dxa"/>
          </w:tcPr>
          <w:p w14:paraId="0EBAB9CB"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71" w:type="dxa"/>
          </w:tcPr>
          <w:p w14:paraId="2C76589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71" w:type="dxa"/>
          </w:tcPr>
          <w:p w14:paraId="533098E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69" w:type="dxa"/>
          </w:tcPr>
          <w:p w14:paraId="0A65C04A"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465" w:type="dxa"/>
          </w:tcPr>
          <w:p w14:paraId="7C8E9478"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2150" w:type="dxa"/>
          </w:tcPr>
          <w:p w14:paraId="04E2CBA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Not sure</w:t>
            </w:r>
          </w:p>
        </w:tc>
      </w:tr>
      <w:tr w:rsidR="00CE4D52" w:rsidRPr="009D6937" w14:paraId="40B6FBB1" w14:textId="77777777" w:rsidTr="002B305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81" w:type="dxa"/>
            <w:vAlign w:val="center"/>
          </w:tcPr>
          <w:p w14:paraId="3822FAA4"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Additional permissions required</w:t>
            </w:r>
          </w:p>
        </w:tc>
        <w:tc>
          <w:tcPr>
            <w:tcW w:w="1480" w:type="dxa"/>
          </w:tcPr>
          <w:p w14:paraId="30F6448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446" w:type="dxa"/>
          </w:tcPr>
          <w:p w14:paraId="72AF34BF"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477" w:type="dxa"/>
          </w:tcPr>
          <w:p w14:paraId="4687777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471" w:type="dxa"/>
          </w:tcPr>
          <w:p w14:paraId="55FE5E8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471" w:type="dxa"/>
          </w:tcPr>
          <w:p w14:paraId="1A7E370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469" w:type="dxa"/>
          </w:tcPr>
          <w:p w14:paraId="77116E97"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 (sharing contracts to be signed)</w:t>
            </w:r>
          </w:p>
        </w:tc>
        <w:tc>
          <w:tcPr>
            <w:tcW w:w="1465" w:type="dxa"/>
          </w:tcPr>
          <w:p w14:paraId="72CC846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GDPR</w:t>
            </w:r>
          </w:p>
        </w:tc>
        <w:tc>
          <w:tcPr>
            <w:tcW w:w="2150" w:type="dxa"/>
          </w:tcPr>
          <w:p w14:paraId="2B002C7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Not sure</w:t>
            </w:r>
          </w:p>
        </w:tc>
      </w:tr>
      <w:tr w:rsidR="00CE4D52" w:rsidRPr="009D6937" w14:paraId="75591C70" w14:textId="77777777" w:rsidTr="002B3051">
        <w:trPr>
          <w:trHeight w:val="242"/>
        </w:trPr>
        <w:tc>
          <w:tcPr>
            <w:cnfStyle w:val="001000000000" w:firstRow="0" w:lastRow="0" w:firstColumn="1" w:lastColumn="0" w:oddVBand="0" w:evenVBand="0" w:oddHBand="0" w:evenHBand="0" w:firstRowFirstColumn="0" w:firstRowLastColumn="0" w:lastRowFirstColumn="0" w:lastRowLastColumn="0"/>
            <w:tcW w:w="1881" w:type="dxa"/>
            <w:vAlign w:val="center"/>
          </w:tcPr>
          <w:p w14:paraId="46E2980E"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Timing of data availability</w:t>
            </w:r>
          </w:p>
        </w:tc>
        <w:tc>
          <w:tcPr>
            <w:tcW w:w="1480" w:type="dxa"/>
          </w:tcPr>
          <w:p w14:paraId="7DF03A5B"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2021-2022</w:t>
            </w:r>
          </w:p>
        </w:tc>
        <w:tc>
          <w:tcPr>
            <w:tcW w:w="1446" w:type="dxa"/>
          </w:tcPr>
          <w:p w14:paraId="03FBBD2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sz w:val="20"/>
                <w:szCs w:val="20"/>
              </w:rPr>
            </w:pPr>
            <w:r w:rsidRPr="009D6937">
              <w:rPr>
                <w:rFonts w:ascii="Gill Sans MT" w:hAnsi="Gill Sans MT" w:cs="Arial"/>
                <w:sz w:val="20"/>
                <w:szCs w:val="20"/>
              </w:rPr>
              <w:t>2019</w:t>
            </w:r>
          </w:p>
        </w:tc>
        <w:tc>
          <w:tcPr>
            <w:tcW w:w="1477" w:type="dxa"/>
          </w:tcPr>
          <w:p w14:paraId="6B936F6E"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2019</w:t>
            </w:r>
          </w:p>
        </w:tc>
        <w:tc>
          <w:tcPr>
            <w:tcW w:w="1471" w:type="dxa"/>
          </w:tcPr>
          <w:p w14:paraId="1226C40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w:t>
            </w:r>
          </w:p>
        </w:tc>
        <w:tc>
          <w:tcPr>
            <w:tcW w:w="1471" w:type="dxa"/>
          </w:tcPr>
          <w:p w14:paraId="743A0359"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2021-2022</w:t>
            </w:r>
          </w:p>
        </w:tc>
        <w:tc>
          <w:tcPr>
            <w:tcW w:w="1469" w:type="dxa"/>
          </w:tcPr>
          <w:p w14:paraId="709F54E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 (n=3451)</w:t>
            </w:r>
          </w:p>
          <w:p w14:paraId="2B883D24"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Later (N=7000) </w:t>
            </w:r>
          </w:p>
        </w:tc>
        <w:tc>
          <w:tcPr>
            <w:tcW w:w="1465" w:type="dxa"/>
          </w:tcPr>
          <w:p w14:paraId="249E5C3B"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Autumn 2019</w:t>
            </w:r>
          </w:p>
        </w:tc>
        <w:tc>
          <w:tcPr>
            <w:tcW w:w="2150" w:type="dxa"/>
          </w:tcPr>
          <w:p w14:paraId="6A450837"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2021?</w:t>
            </w:r>
          </w:p>
        </w:tc>
      </w:tr>
      <w:tr w:rsidR="00CE4D52" w:rsidRPr="009D6937" w14:paraId="325374FE" w14:textId="77777777" w:rsidTr="002B305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4310" w:type="dxa"/>
            <w:gridSpan w:val="9"/>
          </w:tcPr>
          <w:p w14:paraId="76A4FB8E" w14:textId="77777777" w:rsidR="00CE4D52" w:rsidRPr="009D6937" w:rsidRDefault="00CE4D52" w:rsidP="002B3051">
            <w:pPr>
              <w:spacing w:before="40" w:after="40"/>
              <w:rPr>
                <w:rFonts w:ascii="Gill Sans MT" w:hAnsi="Gill Sans MT" w:cs="Arial"/>
                <w:b w:val="0"/>
                <w:color w:val="000000" w:themeColor="text1"/>
                <w:sz w:val="20"/>
                <w:szCs w:val="20"/>
              </w:rPr>
            </w:pPr>
            <w:r w:rsidRPr="009D6937">
              <w:rPr>
                <w:rFonts w:ascii="Gill Sans MT" w:hAnsi="Gill Sans MT" w:cs="Arial"/>
                <w:color w:val="000000" w:themeColor="text1"/>
                <w:sz w:val="20"/>
                <w:szCs w:val="20"/>
              </w:rPr>
              <w:t>(n):</w:t>
            </w:r>
            <w:r w:rsidRPr="009D6937">
              <w:rPr>
                <w:rFonts w:ascii="Gill Sans MT" w:hAnsi="Gill Sans MT" w:cs="Arial"/>
                <w:b w:val="0"/>
                <w:color w:val="000000" w:themeColor="text1"/>
                <w:sz w:val="20"/>
                <w:szCs w:val="20"/>
              </w:rPr>
              <w:t xml:space="preserve"> number;</w:t>
            </w:r>
            <w:r w:rsidRPr="009D6937">
              <w:rPr>
                <w:rFonts w:ascii="Gill Sans MT" w:hAnsi="Gill Sans MT" w:cs="Arial"/>
                <w:color w:val="000000" w:themeColor="text1"/>
                <w:sz w:val="20"/>
                <w:szCs w:val="20"/>
              </w:rPr>
              <w:t xml:space="preserve"> PI: </w:t>
            </w:r>
            <w:r w:rsidRPr="009D6937">
              <w:rPr>
                <w:rFonts w:ascii="Gill Sans MT" w:hAnsi="Gill Sans MT" w:cs="Arial"/>
                <w:b w:val="0"/>
                <w:color w:val="000000" w:themeColor="text1"/>
                <w:sz w:val="20"/>
                <w:szCs w:val="20"/>
              </w:rPr>
              <w:t>Principal Investigator;</w:t>
            </w:r>
            <w:r w:rsidRPr="009D6937">
              <w:rPr>
                <w:rFonts w:ascii="Gill Sans MT" w:hAnsi="Gill Sans MT" w:cs="Arial"/>
                <w:color w:val="000000" w:themeColor="text1"/>
                <w:sz w:val="20"/>
                <w:szCs w:val="20"/>
              </w:rPr>
              <w:t xml:space="preserve"> </w:t>
            </w:r>
          </w:p>
        </w:tc>
      </w:tr>
    </w:tbl>
    <w:p w14:paraId="46BBF83C" w14:textId="77777777" w:rsidR="00CE4D52" w:rsidRPr="009D6937" w:rsidRDefault="00CE4D52" w:rsidP="00CE4D52">
      <w:pPr>
        <w:spacing w:after="0" w:line="360" w:lineRule="auto"/>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 xml:space="preserve">*Other (Cop City): </w:t>
      </w:r>
      <w:r w:rsidRPr="009D6937">
        <w:rPr>
          <w:rFonts w:ascii="Gill Sans MT" w:hAnsi="Gill Sans MT" w:cs="Arial"/>
          <w:color w:val="000000" w:themeColor="text1"/>
          <w:sz w:val="20"/>
          <w:szCs w:val="20"/>
        </w:rPr>
        <w:t>scientific committee of Copenhagen city heart study and NRCWE</w:t>
      </w:r>
    </w:p>
    <w:p w14:paraId="342EE5F9" w14:textId="77777777" w:rsidR="00CE4D52" w:rsidRPr="009D6937" w:rsidRDefault="00CE4D52" w:rsidP="00CE4D52">
      <w:pPr>
        <w:spacing w:after="0" w:line="360" w:lineRule="auto"/>
        <w:rPr>
          <w:rFonts w:ascii="Gill Sans MT" w:hAnsi="Gill Sans MT" w:cs="Arial"/>
          <w:color w:val="000000" w:themeColor="text1"/>
          <w:sz w:val="20"/>
          <w:szCs w:val="20"/>
        </w:rPr>
      </w:pPr>
      <w:r w:rsidRPr="009D6937">
        <w:rPr>
          <w:rFonts w:ascii="Gill Sans MT" w:hAnsi="Gill Sans MT" w:cs="Arial"/>
          <w:b/>
          <w:color w:val="000000" w:themeColor="text1"/>
          <w:sz w:val="20"/>
          <w:szCs w:val="20"/>
        </w:rPr>
        <w:t xml:space="preserve">**Other (HUNT): </w:t>
      </w:r>
      <w:r w:rsidRPr="009D6937">
        <w:rPr>
          <w:rFonts w:ascii="Gill Sans MT" w:hAnsi="Gill Sans MT" w:cs="Arial"/>
          <w:color w:val="000000" w:themeColor="text1"/>
          <w:sz w:val="20"/>
          <w:szCs w:val="20"/>
        </w:rPr>
        <w:t>Principal investigator has exclusive rights for a defined period of time, after which all data will become part of the larger study.</w:t>
      </w:r>
    </w:p>
    <w:p w14:paraId="06394293" w14:textId="77777777" w:rsidR="00CE4D52" w:rsidRPr="009D6937" w:rsidRDefault="00CE4D52" w:rsidP="00CE4D52">
      <w:pPr>
        <w:spacing w:after="0" w:line="360" w:lineRule="auto"/>
        <w:rPr>
          <w:rFonts w:ascii="Gill Sans MT" w:hAnsi="Gill Sans MT"/>
          <w:sz w:val="20"/>
          <w:szCs w:val="20"/>
        </w:rPr>
      </w:pPr>
      <w:r w:rsidRPr="009D6937">
        <w:rPr>
          <w:rFonts w:ascii="Gill Sans MT" w:hAnsi="Gill Sans MT"/>
          <w:b/>
          <w:bCs/>
          <w:i/>
          <w:iCs/>
          <w:sz w:val="20"/>
          <w:szCs w:val="20"/>
        </w:rPr>
        <w:br w:type="page"/>
      </w:r>
    </w:p>
    <w:tbl>
      <w:tblPr>
        <w:tblStyle w:val="PlainTable2"/>
        <w:tblW w:w="14310" w:type="dxa"/>
        <w:tblInd w:w="-270" w:type="dxa"/>
        <w:tblLayout w:type="fixed"/>
        <w:tblLook w:val="04A0" w:firstRow="1" w:lastRow="0" w:firstColumn="1" w:lastColumn="0" w:noHBand="0" w:noVBand="1"/>
      </w:tblPr>
      <w:tblGrid>
        <w:gridCol w:w="1620"/>
        <w:gridCol w:w="1552"/>
        <w:gridCol w:w="1553"/>
        <w:gridCol w:w="1552"/>
        <w:gridCol w:w="1553"/>
        <w:gridCol w:w="1552"/>
        <w:gridCol w:w="1553"/>
        <w:gridCol w:w="1552"/>
        <w:gridCol w:w="1823"/>
      </w:tblGrid>
      <w:tr w:rsidR="00CE4D52" w:rsidRPr="009D6937" w14:paraId="0433D7A1" w14:textId="77777777" w:rsidTr="002B3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0" w:type="dxa"/>
            <w:gridSpan w:val="9"/>
            <w:tcBorders>
              <w:top w:val="nil"/>
            </w:tcBorders>
            <w:vAlign w:val="center"/>
          </w:tcPr>
          <w:p w14:paraId="5DBBAEF5" w14:textId="77777777" w:rsidR="00CE4D52" w:rsidRPr="009D6937" w:rsidRDefault="00CE4D52" w:rsidP="002B3051">
            <w:pPr>
              <w:pStyle w:val="Caption"/>
              <w:rPr>
                <w:rFonts w:ascii="Gill Sans MT" w:hAnsi="Gill Sans MT" w:cs="Arial"/>
                <w:i w:val="0"/>
                <w:color w:val="000000" w:themeColor="text1"/>
                <w:sz w:val="20"/>
                <w:szCs w:val="20"/>
              </w:rPr>
            </w:pPr>
            <w:bookmarkStart w:id="81" w:name="_Toc526859619"/>
            <w:bookmarkStart w:id="82" w:name="_Toc526773551"/>
            <w:bookmarkStart w:id="83" w:name="_Toc526850175"/>
            <w:r w:rsidRPr="00533955">
              <w:rPr>
                <w:rStyle w:val="Heading3Char"/>
                <w:rFonts w:ascii="Gill Sans MT" w:hAnsi="Gill Sans MT"/>
                <w:i w:val="0"/>
                <w:color w:val="auto"/>
                <w:sz w:val="20"/>
                <w:szCs w:val="20"/>
              </w:rPr>
              <w:lastRenderedPageBreak/>
              <w:t xml:space="preserve">Table </w:t>
            </w:r>
            <w:r w:rsidRPr="00533955">
              <w:rPr>
                <w:rStyle w:val="Heading3Char"/>
                <w:rFonts w:ascii="Gill Sans MT" w:hAnsi="Gill Sans MT"/>
                <w:i w:val="0"/>
                <w:color w:val="auto"/>
                <w:sz w:val="20"/>
                <w:szCs w:val="20"/>
              </w:rPr>
              <w:fldChar w:fldCharType="begin"/>
            </w:r>
            <w:r w:rsidRPr="00533955">
              <w:rPr>
                <w:rStyle w:val="Heading3Char"/>
                <w:rFonts w:ascii="Gill Sans MT" w:hAnsi="Gill Sans MT"/>
                <w:i w:val="0"/>
                <w:color w:val="auto"/>
                <w:sz w:val="20"/>
                <w:szCs w:val="20"/>
              </w:rPr>
              <w:instrText xml:space="preserve"> SEQ Table \* ARABIC </w:instrText>
            </w:r>
            <w:r w:rsidRPr="00533955">
              <w:rPr>
                <w:rStyle w:val="Heading3Char"/>
                <w:rFonts w:ascii="Gill Sans MT" w:hAnsi="Gill Sans MT"/>
                <w:i w:val="0"/>
                <w:color w:val="auto"/>
                <w:sz w:val="20"/>
                <w:szCs w:val="20"/>
              </w:rPr>
              <w:fldChar w:fldCharType="separate"/>
            </w:r>
            <w:r w:rsidRPr="00533955">
              <w:rPr>
                <w:rStyle w:val="Heading3Char"/>
                <w:rFonts w:ascii="Gill Sans MT" w:hAnsi="Gill Sans MT"/>
                <w:i w:val="0"/>
                <w:color w:val="auto"/>
                <w:sz w:val="20"/>
                <w:szCs w:val="20"/>
              </w:rPr>
              <w:t>13</w:t>
            </w:r>
            <w:bookmarkEnd w:id="81"/>
            <w:r w:rsidRPr="00533955">
              <w:rPr>
                <w:rStyle w:val="Heading3Char"/>
                <w:rFonts w:ascii="Gill Sans MT" w:hAnsi="Gill Sans MT"/>
                <w:i w:val="0"/>
                <w:color w:val="auto"/>
                <w:sz w:val="20"/>
                <w:szCs w:val="20"/>
              </w:rPr>
              <w:fldChar w:fldCharType="end"/>
            </w:r>
            <w:r w:rsidRPr="009D6937">
              <w:rPr>
                <w:rFonts w:ascii="Gill Sans MT" w:hAnsi="Gill Sans MT" w:cs="Arial"/>
                <w:i w:val="0"/>
                <w:color w:val="000000" w:themeColor="text1"/>
                <w:sz w:val="20"/>
                <w:szCs w:val="20"/>
              </w:rPr>
              <w:t>: Data Linkage</w:t>
            </w:r>
            <w:bookmarkEnd w:id="82"/>
            <w:bookmarkEnd w:id="83"/>
          </w:p>
        </w:tc>
      </w:tr>
      <w:tr w:rsidR="00CE4D52" w:rsidRPr="009D6937" w14:paraId="00CCC2CF"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3E4012C" w14:textId="77777777" w:rsidR="00CE4D52" w:rsidRPr="009D6937" w:rsidRDefault="00CE4D52" w:rsidP="002B3051">
            <w:pPr>
              <w:spacing w:before="40" w:after="40"/>
              <w:jc w:val="center"/>
              <w:rPr>
                <w:rFonts w:ascii="Gill Sans MT" w:hAnsi="Gill Sans MT" w:cs="Arial"/>
                <w:color w:val="000000" w:themeColor="text1"/>
                <w:sz w:val="20"/>
                <w:szCs w:val="20"/>
              </w:rPr>
            </w:pPr>
          </w:p>
        </w:tc>
        <w:tc>
          <w:tcPr>
            <w:tcW w:w="1552" w:type="dxa"/>
          </w:tcPr>
          <w:p w14:paraId="6D0DCBF9"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 xml:space="preserve">Australian Longitudinal Study on Women’s Health </w:t>
            </w:r>
          </w:p>
        </w:tc>
        <w:tc>
          <w:tcPr>
            <w:tcW w:w="1553" w:type="dxa"/>
          </w:tcPr>
          <w:p w14:paraId="45570B3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1970 British Birth Cohort Study</w:t>
            </w:r>
          </w:p>
        </w:tc>
        <w:tc>
          <w:tcPr>
            <w:tcW w:w="1552" w:type="dxa"/>
          </w:tcPr>
          <w:p w14:paraId="3756FFB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Copenhagen City Heart Study</w:t>
            </w:r>
          </w:p>
        </w:tc>
        <w:tc>
          <w:tcPr>
            <w:tcW w:w="1553" w:type="dxa"/>
          </w:tcPr>
          <w:p w14:paraId="1F9C360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Finnish Retirement and Aging Study (FIREA)</w:t>
            </w:r>
          </w:p>
        </w:tc>
        <w:tc>
          <w:tcPr>
            <w:tcW w:w="1552" w:type="dxa"/>
          </w:tcPr>
          <w:p w14:paraId="46D115F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Health2016</w:t>
            </w:r>
          </w:p>
        </w:tc>
        <w:tc>
          <w:tcPr>
            <w:tcW w:w="1553" w:type="dxa"/>
          </w:tcPr>
          <w:p w14:paraId="5E4373E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Maastricht Study</w:t>
            </w:r>
          </w:p>
        </w:tc>
        <w:tc>
          <w:tcPr>
            <w:tcW w:w="1552" w:type="dxa"/>
          </w:tcPr>
          <w:p w14:paraId="5CC224FB"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The Nord-</w:t>
            </w:r>
            <w:proofErr w:type="spellStart"/>
            <w:r w:rsidRPr="009D6937">
              <w:rPr>
                <w:rFonts w:ascii="Gill Sans MT" w:hAnsi="Gill Sans MT" w:cs="Arial"/>
                <w:b/>
                <w:color w:val="000000" w:themeColor="text1"/>
                <w:sz w:val="20"/>
                <w:szCs w:val="20"/>
              </w:rPr>
              <w:t>Trøndelag</w:t>
            </w:r>
            <w:proofErr w:type="spellEnd"/>
            <w:r w:rsidRPr="009D6937">
              <w:rPr>
                <w:rFonts w:ascii="Gill Sans MT" w:hAnsi="Gill Sans MT" w:cs="Arial"/>
                <w:b/>
                <w:color w:val="000000" w:themeColor="text1"/>
                <w:sz w:val="20"/>
                <w:szCs w:val="20"/>
              </w:rPr>
              <w:t xml:space="preserve"> Health Study (HUNT)</w:t>
            </w:r>
          </w:p>
        </w:tc>
        <w:tc>
          <w:tcPr>
            <w:tcW w:w="1823" w:type="dxa"/>
          </w:tcPr>
          <w:p w14:paraId="1F1196A4"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color w:val="000000" w:themeColor="text1"/>
                <w:sz w:val="20"/>
                <w:szCs w:val="20"/>
              </w:rPr>
            </w:pPr>
            <w:r w:rsidRPr="009D6937">
              <w:rPr>
                <w:rFonts w:ascii="Gill Sans MT" w:hAnsi="Gill Sans MT" w:cs="Arial"/>
                <w:b/>
                <w:color w:val="000000" w:themeColor="text1"/>
                <w:sz w:val="20"/>
                <w:szCs w:val="20"/>
              </w:rPr>
              <w:t>SCAPIS Uppsala</w:t>
            </w:r>
          </w:p>
        </w:tc>
      </w:tr>
      <w:tr w:rsidR="00CE4D52" w:rsidRPr="009D6937" w14:paraId="03483227" w14:textId="77777777" w:rsidTr="002B3051">
        <w:trPr>
          <w:trHeight w:val="368"/>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4A5A3FA3" w14:textId="77777777" w:rsidR="00CE4D52" w:rsidRPr="009D6937" w:rsidRDefault="00CE4D52" w:rsidP="002B3051">
            <w:pPr>
              <w:spacing w:before="40" w:after="40"/>
              <w:rPr>
                <w:rFonts w:ascii="Gill Sans MT" w:hAnsi="Gill Sans MT" w:cs="Arial"/>
                <w:b w:val="0"/>
                <w:color w:val="000000" w:themeColor="text1"/>
                <w:sz w:val="20"/>
                <w:szCs w:val="20"/>
              </w:rPr>
            </w:pPr>
            <w:r w:rsidRPr="009D6937">
              <w:rPr>
                <w:rFonts w:ascii="Gill Sans MT" w:hAnsi="Gill Sans MT" w:cs="Arial"/>
                <w:color w:val="000000" w:themeColor="text1"/>
                <w:sz w:val="20"/>
                <w:szCs w:val="20"/>
              </w:rPr>
              <w:t>Data linkage sources</w:t>
            </w:r>
          </w:p>
        </w:tc>
      </w:tr>
      <w:tr w:rsidR="00CE4D52" w:rsidRPr="009D6937" w14:paraId="43C137B3" w14:textId="77777777" w:rsidTr="002B305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3B8AA42"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Registry A:</w:t>
            </w:r>
          </w:p>
        </w:tc>
        <w:tc>
          <w:tcPr>
            <w:tcW w:w="1552" w:type="dxa"/>
            <w:vAlign w:val="center"/>
          </w:tcPr>
          <w:p w14:paraId="5E686046"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Admitted Patients/ Hospital data</w:t>
            </w:r>
          </w:p>
        </w:tc>
        <w:tc>
          <w:tcPr>
            <w:tcW w:w="1553" w:type="dxa"/>
            <w:vAlign w:val="center"/>
          </w:tcPr>
          <w:p w14:paraId="65423409"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NHS mortality, Hospital episodes (HESS)</w:t>
            </w:r>
          </w:p>
        </w:tc>
        <w:tc>
          <w:tcPr>
            <w:tcW w:w="1552" w:type="dxa"/>
            <w:vAlign w:val="center"/>
          </w:tcPr>
          <w:p w14:paraId="37D32D4A"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Mortality</w:t>
            </w:r>
          </w:p>
        </w:tc>
        <w:tc>
          <w:tcPr>
            <w:tcW w:w="1553" w:type="dxa"/>
            <w:vAlign w:val="center"/>
          </w:tcPr>
          <w:p w14:paraId="3B7D3890"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Pop Register of primary health care visits</w:t>
            </w:r>
          </w:p>
        </w:tc>
        <w:tc>
          <w:tcPr>
            <w:tcW w:w="1552" w:type="dxa"/>
            <w:vAlign w:val="center"/>
          </w:tcPr>
          <w:p w14:paraId="4DEFCD7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03AB4B2B"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Hospital records</w:t>
            </w:r>
          </w:p>
        </w:tc>
        <w:tc>
          <w:tcPr>
            <w:tcW w:w="1552" w:type="dxa"/>
            <w:vAlign w:val="center"/>
          </w:tcPr>
          <w:p w14:paraId="5D6F75C7"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Hospital records</w:t>
            </w:r>
          </w:p>
        </w:tc>
        <w:tc>
          <w:tcPr>
            <w:tcW w:w="1823" w:type="dxa"/>
            <w:vAlign w:val="center"/>
          </w:tcPr>
          <w:p w14:paraId="1806463C"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67744257"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6682A7F0"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Registry B:</w:t>
            </w:r>
          </w:p>
        </w:tc>
        <w:tc>
          <w:tcPr>
            <w:tcW w:w="1552" w:type="dxa"/>
            <w:vAlign w:val="center"/>
          </w:tcPr>
          <w:p w14:paraId="3D71A131"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MBS/PBS</w:t>
            </w:r>
          </w:p>
        </w:tc>
        <w:tc>
          <w:tcPr>
            <w:tcW w:w="1553" w:type="dxa"/>
            <w:vAlign w:val="center"/>
          </w:tcPr>
          <w:p w14:paraId="4B41AA1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31264324"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Cause-specific mortality</w:t>
            </w:r>
          </w:p>
        </w:tc>
        <w:tc>
          <w:tcPr>
            <w:tcW w:w="1553" w:type="dxa"/>
            <w:vAlign w:val="center"/>
          </w:tcPr>
          <w:p w14:paraId="23EA8450"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Statistics Finland, Finnish Environmental </w:t>
            </w:r>
            <w:proofErr w:type="spellStart"/>
            <w:r w:rsidRPr="009D6937">
              <w:rPr>
                <w:rFonts w:ascii="Gill Sans MT" w:hAnsi="Gill Sans MT" w:cs="Arial"/>
                <w:color w:val="000000" w:themeColor="text1"/>
                <w:sz w:val="20"/>
                <w:szCs w:val="20"/>
              </w:rPr>
              <w:t>Inst</w:t>
            </w:r>
            <w:proofErr w:type="spellEnd"/>
          </w:p>
        </w:tc>
        <w:tc>
          <w:tcPr>
            <w:tcW w:w="1552" w:type="dxa"/>
            <w:vAlign w:val="center"/>
          </w:tcPr>
          <w:p w14:paraId="76E2A86E"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70648D14"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Netherlands Bureau of Statistics</w:t>
            </w:r>
          </w:p>
        </w:tc>
        <w:tc>
          <w:tcPr>
            <w:tcW w:w="1552" w:type="dxa"/>
            <w:vAlign w:val="center"/>
          </w:tcPr>
          <w:p w14:paraId="5C8521B0"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Cause of Death Registry</w:t>
            </w:r>
          </w:p>
          <w:p w14:paraId="7A6A4CA7"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p>
        </w:tc>
        <w:tc>
          <w:tcPr>
            <w:tcW w:w="1823" w:type="dxa"/>
            <w:vAlign w:val="center"/>
          </w:tcPr>
          <w:p w14:paraId="5B0B9C3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22D53E2C"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222006F"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Registry C:</w:t>
            </w:r>
          </w:p>
        </w:tc>
        <w:tc>
          <w:tcPr>
            <w:tcW w:w="1552" w:type="dxa"/>
            <w:vAlign w:val="center"/>
          </w:tcPr>
          <w:p w14:paraId="1D7793B1"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Cancer, Perinatal</w:t>
            </w:r>
          </w:p>
        </w:tc>
        <w:tc>
          <w:tcPr>
            <w:tcW w:w="1553" w:type="dxa"/>
            <w:vAlign w:val="center"/>
          </w:tcPr>
          <w:p w14:paraId="0F69C06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6706CD63"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Hospitalisation</w:t>
            </w:r>
          </w:p>
        </w:tc>
        <w:tc>
          <w:tcPr>
            <w:tcW w:w="1553" w:type="dxa"/>
            <w:vAlign w:val="center"/>
          </w:tcPr>
          <w:p w14:paraId="0B0241FC"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 xml:space="preserve">Registry of </w:t>
            </w:r>
            <w:proofErr w:type="spellStart"/>
            <w:r w:rsidRPr="009D6937">
              <w:rPr>
                <w:rFonts w:ascii="Gill Sans MT" w:hAnsi="Gill Sans MT" w:cs="Arial"/>
                <w:color w:val="000000" w:themeColor="text1"/>
                <w:sz w:val="20"/>
                <w:szCs w:val="20"/>
              </w:rPr>
              <w:t>Keva</w:t>
            </w:r>
            <w:proofErr w:type="spellEnd"/>
            <w:r w:rsidRPr="009D6937">
              <w:rPr>
                <w:rFonts w:ascii="Gill Sans MT" w:hAnsi="Gill Sans MT" w:cs="Arial"/>
                <w:color w:val="000000" w:themeColor="text1"/>
                <w:sz w:val="20"/>
                <w:szCs w:val="20"/>
              </w:rPr>
              <w:t>, Pension Institute</w:t>
            </w:r>
          </w:p>
        </w:tc>
        <w:tc>
          <w:tcPr>
            <w:tcW w:w="1552" w:type="dxa"/>
            <w:vAlign w:val="center"/>
          </w:tcPr>
          <w:p w14:paraId="70AA0D0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46C3A7E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B0C3BD4"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Cancer registry</w:t>
            </w:r>
          </w:p>
        </w:tc>
        <w:tc>
          <w:tcPr>
            <w:tcW w:w="1823" w:type="dxa"/>
            <w:vAlign w:val="center"/>
          </w:tcPr>
          <w:p w14:paraId="7F600CB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1FACADB9"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69BEE889"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Registry D:</w:t>
            </w:r>
          </w:p>
        </w:tc>
        <w:tc>
          <w:tcPr>
            <w:tcW w:w="1552" w:type="dxa"/>
            <w:vAlign w:val="center"/>
          </w:tcPr>
          <w:p w14:paraId="5BEBC5B5"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National Death Index, Cause of Death</w:t>
            </w:r>
          </w:p>
        </w:tc>
        <w:tc>
          <w:tcPr>
            <w:tcW w:w="1553" w:type="dxa"/>
            <w:vAlign w:val="center"/>
          </w:tcPr>
          <w:p w14:paraId="7F0C86D8"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1E9E015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2EA6E7B0"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413066E"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78EA8C57"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916D26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823" w:type="dxa"/>
            <w:vAlign w:val="center"/>
          </w:tcPr>
          <w:p w14:paraId="5B92895D"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6722511F" w14:textId="77777777" w:rsidTr="002B305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3E914C21" w14:textId="77777777" w:rsidR="00CE4D52" w:rsidRPr="009D6937" w:rsidRDefault="00CE4D52" w:rsidP="002B3051">
            <w:pPr>
              <w:spacing w:before="40" w:after="40"/>
              <w:rPr>
                <w:rFonts w:ascii="Gill Sans MT" w:hAnsi="Gill Sans MT" w:cs="Arial"/>
                <w:b w:val="0"/>
                <w:color w:val="000000" w:themeColor="text1"/>
                <w:sz w:val="20"/>
                <w:szCs w:val="20"/>
              </w:rPr>
            </w:pPr>
            <w:r w:rsidRPr="009D6937">
              <w:rPr>
                <w:rFonts w:ascii="Gill Sans MT" w:hAnsi="Gill Sans MT" w:cs="Arial"/>
                <w:color w:val="000000" w:themeColor="text1"/>
                <w:sz w:val="20"/>
                <w:szCs w:val="20"/>
              </w:rPr>
              <w:t>Once your study data are linked to administrative health and mortality records, can they be exported to another country in anonymised individual level format?</w:t>
            </w:r>
          </w:p>
        </w:tc>
      </w:tr>
      <w:tr w:rsidR="00CE4D52" w:rsidRPr="009D6937" w14:paraId="1E67C3EE"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2A8F08E0"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Yes/No</w:t>
            </w:r>
          </w:p>
        </w:tc>
        <w:tc>
          <w:tcPr>
            <w:tcW w:w="1552" w:type="dxa"/>
            <w:vAlign w:val="center"/>
          </w:tcPr>
          <w:p w14:paraId="4C544175"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553" w:type="dxa"/>
            <w:vAlign w:val="center"/>
          </w:tcPr>
          <w:p w14:paraId="575FF54D"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552" w:type="dxa"/>
            <w:vAlign w:val="center"/>
          </w:tcPr>
          <w:p w14:paraId="175275F9"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553" w:type="dxa"/>
            <w:vAlign w:val="center"/>
          </w:tcPr>
          <w:p w14:paraId="5184939E"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c>
          <w:tcPr>
            <w:tcW w:w="1552" w:type="dxa"/>
            <w:vAlign w:val="center"/>
          </w:tcPr>
          <w:p w14:paraId="661FFD25"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553" w:type="dxa"/>
            <w:vAlign w:val="center"/>
          </w:tcPr>
          <w:p w14:paraId="743F7218"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552" w:type="dxa"/>
            <w:vAlign w:val="center"/>
          </w:tcPr>
          <w:p w14:paraId="4108F403"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Yes</w:t>
            </w:r>
          </w:p>
        </w:tc>
        <w:tc>
          <w:tcPr>
            <w:tcW w:w="1823" w:type="dxa"/>
            <w:vAlign w:val="center"/>
          </w:tcPr>
          <w:p w14:paraId="0F85E325"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w:t>
            </w:r>
          </w:p>
        </w:tc>
      </w:tr>
      <w:tr w:rsidR="00CE4D52" w:rsidRPr="009D6937" w14:paraId="69E4FD5F" w14:textId="77777777" w:rsidTr="002B305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D451DD"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Details</w:t>
            </w:r>
          </w:p>
        </w:tc>
        <w:tc>
          <w:tcPr>
            <w:tcW w:w="1552" w:type="dxa"/>
            <w:vAlign w:val="center"/>
          </w:tcPr>
          <w:p w14:paraId="25553AF1"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Must be onsite (Australia) or offsite via remote access (SURE).</w:t>
            </w:r>
          </w:p>
        </w:tc>
        <w:tc>
          <w:tcPr>
            <w:tcW w:w="1553" w:type="dxa"/>
            <w:vAlign w:val="center"/>
          </w:tcPr>
          <w:p w14:paraId="51C2F71B"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Involves special licence. All cases reviewed on individual basis.</w:t>
            </w:r>
          </w:p>
        </w:tc>
        <w:tc>
          <w:tcPr>
            <w:tcW w:w="1552" w:type="dxa"/>
            <w:vAlign w:val="center"/>
          </w:tcPr>
          <w:p w14:paraId="3F8EB28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6064D311"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1702191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4688EF4E"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Likely</w:t>
            </w:r>
          </w:p>
        </w:tc>
        <w:tc>
          <w:tcPr>
            <w:tcW w:w="1552" w:type="dxa"/>
            <w:vAlign w:val="center"/>
          </w:tcPr>
          <w:p w14:paraId="0E51516A" w14:textId="77777777" w:rsidR="00CE4D52" w:rsidRPr="009D6937" w:rsidRDefault="00CE4D52" w:rsidP="002B3051">
            <w:pPr>
              <w:spacing w:before="40" w:after="40"/>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EU countries under GDPR, and non-EU with additional clauses in DTA</w:t>
            </w:r>
          </w:p>
        </w:tc>
        <w:tc>
          <w:tcPr>
            <w:tcW w:w="1823" w:type="dxa"/>
            <w:vAlign w:val="center"/>
          </w:tcPr>
          <w:p w14:paraId="60AD0D52"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70BA6680" w14:textId="77777777" w:rsidTr="002B3051">
        <w:trPr>
          <w:trHeight w:val="467"/>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10D905A6" w14:textId="77777777" w:rsidR="00CE4D52" w:rsidRPr="009D6937" w:rsidRDefault="00CE4D52" w:rsidP="002B3051">
            <w:pPr>
              <w:spacing w:before="40" w:after="40"/>
              <w:rPr>
                <w:rFonts w:ascii="Gill Sans MT" w:hAnsi="Gill Sans MT" w:cs="Arial"/>
                <w:b w:val="0"/>
                <w:color w:val="000000" w:themeColor="text1"/>
                <w:sz w:val="20"/>
                <w:szCs w:val="20"/>
              </w:rPr>
            </w:pPr>
            <w:r w:rsidRPr="009D6937">
              <w:rPr>
                <w:rFonts w:ascii="Gill Sans MT" w:hAnsi="Gill Sans MT" w:cs="Arial"/>
                <w:color w:val="000000" w:themeColor="text1"/>
                <w:sz w:val="20"/>
                <w:szCs w:val="20"/>
              </w:rPr>
              <w:t>Current laws/policies regarding data sharing in your state/country, or sharing culture of your institution. Can the data be accessed for:</w:t>
            </w:r>
          </w:p>
        </w:tc>
      </w:tr>
      <w:tr w:rsidR="00CE4D52" w:rsidRPr="009D6937" w14:paraId="5D48E053"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39FB3B5B" w14:textId="77777777" w:rsidR="00CE4D52" w:rsidRPr="009D6937" w:rsidRDefault="00CE4D52" w:rsidP="002B3051">
            <w:pPr>
              <w:spacing w:before="40" w:after="40"/>
              <w:rPr>
                <w:rFonts w:ascii="Gill Sans MT" w:hAnsi="Gill Sans MT" w:cs="Arial"/>
                <w:sz w:val="20"/>
                <w:szCs w:val="20"/>
              </w:rPr>
            </w:pPr>
            <w:r w:rsidRPr="009D6937">
              <w:rPr>
                <w:rFonts w:ascii="Gill Sans MT" w:hAnsi="Gill Sans MT" w:cs="Arial"/>
                <w:sz w:val="20"/>
                <w:szCs w:val="20"/>
              </w:rPr>
              <w:t xml:space="preserve">Export to countries &amp; be pooled </w:t>
            </w:r>
          </w:p>
        </w:tc>
        <w:tc>
          <w:tcPr>
            <w:tcW w:w="1552" w:type="dxa"/>
            <w:vAlign w:val="center"/>
          </w:tcPr>
          <w:p w14:paraId="7620D976" w14:textId="77777777" w:rsidR="00CE4D52" w:rsidRPr="009D6937" w:rsidRDefault="00CE4D52" w:rsidP="002B3051">
            <w:pPr>
              <w:pStyle w:val="ListParagraph"/>
              <w:numPr>
                <w:ilvl w:val="0"/>
                <w:numId w:val="5"/>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3" w:type="dxa"/>
            <w:vAlign w:val="center"/>
          </w:tcPr>
          <w:p w14:paraId="6543880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Don’t know</w:t>
            </w:r>
          </w:p>
        </w:tc>
        <w:tc>
          <w:tcPr>
            <w:tcW w:w="1552" w:type="dxa"/>
            <w:vAlign w:val="center"/>
          </w:tcPr>
          <w:p w14:paraId="6AC6D15B"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3" w:type="dxa"/>
            <w:vAlign w:val="center"/>
          </w:tcPr>
          <w:p w14:paraId="685A7536"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2" w:type="dxa"/>
            <w:vAlign w:val="center"/>
          </w:tcPr>
          <w:p w14:paraId="714F7AD8"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3" w:type="dxa"/>
            <w:vAlign w:val="center"/>
          </w:tcPr>
          <w:p w14:paraId="1128B5B2"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2" w:type="dxa"/>
            <w:vAlign w:val="center"/>
          </w:tcPr>
          <w:p w14:paraId="61CF1FA4"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823" w:type="dxa"/>
            <w:vAlign w:val="center"/>
          </w:tcPr>
          <w:p w14:paraId="61FDB65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16FC6BE2"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4FD2BD3F" w14:textId="77777777" w:rsidR="00CE4D52" w:rsidRPr="009D6937" w:rsidRDefault="00CE4D52" w:rsidP="002B3051">
            <w:pPr>
              <w:spacing w:before="40" w:after="40"/>
              <w:rPr>
                <w:rFonts w:ascii="Gill Sans MT" w:hAnsi="Gill Sans MT" w:cs="Arial"/>
                <w:sz w:val="20"/>
                <w:szCs w:val="20"/>
              </w:rPr>
            </w:pPr>
            <w:r w:rsidRPr="009D6937">
              <w:rPr>
                <w:rFonts w:ascii="Gill Sans MT" w:hAnsi="Gill Sans MT" w:cs="Arial"/>
                <w:sz w:val="20"/>
                <w:szCs w:val="20"/>
              </w:rPr>
              <w:lastRenderedPageBreak/>
              <w:t>No export but remotely access as IPD</w:t>
            </w:r>
          </w:p>
        </w:tc>
        <w:tc>
          <w:tcPr>
            <w:tcW w:w="1552" w:type="dxa"/>
            <w:vAlign w:val="center"/>
          </w:tcPr>
          <w:p w14:paraId="62B305B5"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08EED935"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4E0F81A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43EE7EE6" w14:textId="77777777" w:rsidR="00CE4D52" w:rsidRPr="009D6937" w:rsidRDefault="00CE4D52" w:rsidP="002B3051">
            <w:pPr>
              <w:pStyle w:val="ListParagraph"/>
              <w:numPr>
                <w:ilvl w:val="0"/>
                <w:numId w:val="6"/>
              </w:num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p>
        </w:tc>
        <w:tc>
          <w:tcPr>
            <w:tcW w:w="1552" w:type="dxa"/>
            <w:vAlign w:val="center"/>
          </w:tcPr>
          <w:p w14:paraId="2F87081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6A4EE9BE"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706A1A7A" w14:textId="77777777" w:rsidR="00CE4D52" w:rsidRPr="009D6937" w:rsidRDefault="00CE4D52" w:rsidP="002B3051">
            <w:pPr>
              <w:pStyle w:val="ListParagraph"/>
              <w:numPr>
                <w:ilvl w:val="0"/>
                <w:numId w:val="6"/>
              </w:num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p>
        </w:tc>
        <w:tc>
          <w:tcPr>
            <w:tcW w:w="1823" w:type="dxa"/>
            <w:vAlign w:val="center"/>
          </w:tcPr>
          <w:p w14:paraId="3186AF3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4A903AE6"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CC37898" w14:textId="77777777" w:rsidR="00CE4D52" w:rsidRPr="009D6937" w:rsidRDefault="00CE4D52" w:rsidP="002B3051">
            <w:pPr>
              <w:spacing w:before="40" w:after="40"/>
              <w:rPr>
                <w:rFonts w:ascii="Gill Sans MT" w:hAnsi="Gill Sans MT" w:cs="Arial"/>
                <w:sz w:val="20"/>
                <w:szCs w:val="20"/>
              </w:rPr>
            </w:pPr>
            <w:r w:rsidRPr="009D6937">
              <w:rPr>
                <w:rFonts w:ascii="Gill Sans MT" w:hAnsi="Gill Sans MT" w:cs="Arial"/>
                <w:sz w:val="20"/>
                <w:szCs w:val="20"/>
              </w:rPr>
              <w:t>For federated analyses*</w:t>
            </w:r>
          </w:p>
        </w:tc>
        <w:tc>
          <w:tcPr>
            <w:tcW w:w="1552" w:type="dxa"/>
            <w:vAlign w:val="center"/>
          </w:tcPr>
          <w:p w14:paraId="21F6419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7F3F7773"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40D6740F"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3" w:type="dxa"/>
            <w:vAlign w:val="center"/>
          </w:tcPr>
          <w:p w14:paraId="7E2F31E5"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739A2536"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7B926EBE"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3BAF5F0B"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823" w:type="dxa"/>
            <w:vAlign w:val="center"/>
          </w:tcPr>
          <w:p w14:paraId="51DDF1C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6E46C346"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1A3075D4" w14:textId="77777777" w:rsidR="00CE4D52" w:rsidRPr="009D6937" w:rsidRDefault="00CE4D52" w:rsidP="002B3051">
            <w:pPr>
              <w:spacing w:before="40" w:after="40"/>
              <w:rPr>
                <w:rFonts w:ascii="Gill Sans MT" w:hAnsi="Gill Sans MT" w:cs="Arial"/>
                <w:sz w:val="20"/>
                <w:szCs w:val="20"/>
              </w:rPr>
            </w:pPr>
            <w:r w:rsidRPr="009D6937">
              <w:rPr>
                <w:rFonts w:ascii="Gill Sans MT" w:hAnsi="Gill Sans MT" w:cs="Arial"/>
                <w:sz w:val="20"/>
                <w:szCs w:val="20"/>
              </w:rPr>
              <w:t>No remote access to IPD</w:t>
            </w:r>
          </w:p>
        </w:tc>
        <w:tc>
          <w:tcPr>
            <w:tcW w:w="1552" w:type="dxa"/>
            <w:vAlign w:val="center"/>
          </w:tcPr>
          <w:p w14:paraId="50250B8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3838E947"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7A5A2673"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6F820BED"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6B10709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70BB530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D6DF49C"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823" w:type="dxa"/>
            <w:vAlign w:val="center"/>
          </w:tcPr>
          <w:p w14:paraId="5E4DEB3F"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36ECEB05" w14:textId="77777777" w:rsidTr="002B3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BBE4A25" w14:textId="77777777" w:rsidR="00CE4D52" w:rsidRPr="009D6937" w:rsidRDefault="00CE4D52" w:rsidP="002B3051">
            <w:pPr>
              <w:spacing w:before="40" w:after="40"/>
              <w:rPr>
                <w:rFonts w:ascii="Gill Sans MT" w:hAnsi="Gill Sans MT" w:cs="Arial"/>
                <w:sz w:val="20"/>
                <w:szCs w:val="20"/>
              </w:rPr>
            </w:pPr>
            <w:r w:rsidRPr="009D6937">
              <w:rPr>
                <w:rFonts w:ascii="Gill Sans MT" w:hAnsi="Gill Sans MT" w:cs="Arial"/>
                <w:sz w:val="20"/>
                <w:szCs w:val="20"/>
              </w:rPr>
              <w:t>No, only group-level estimates **</w:t>
            </w:r>
          </w:p>
        </w:tc>
        <w:tc>
          <w:tcPr>
            <w:tcW w:w="1552" w:type="dxa"/>
            <w:vAlign w:val="center"/>
          </w:tcPr>
          <w:p w14:paraId="3E2F2EB4"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331F9140"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D140044"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635B1D7F"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39878773" w14:textId="77777777" w:rsidR="00CE4D52" w:rsidRPr="009D6937" w:rsidRDefault="00CE4D52" w:rsidP="002B3051">
            <w:pPr>
              <w:pStyle w:val="ListParagraph"/>
              <w:numPr>
                <w:ilvl w:val="0"/>
                <w:numId w:val="6"/>
              </w:num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p>
        </w:tc>
        <w:tc>
          <w:tcPr>
            <w:tcW w:w="1553" w:type="dxa"/>
            <w:vAlign w:val="center"/>
          </w:tcPr>
          <w:p w14:paraId="1F64195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5E2D4B9D"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823" w:type="dxa"/>
            <w:vAlign w:val="center"/>
          </w:tcPr>
          <w:p w14:paraId="0ABAAF8A" w14:textId="77777777" w:rsidR="00CE4D52" w:rsidRPr="009D6937" w:rsidRDefault="00CE4D52" w:rsidP="002B3051">
            <w:pPr>
              <w:spacing w:before="40" w:after="40"/>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r>
      <w:tr w:rsidR="00CE4D52" w:rsidRPr="009D6937" w14:paraId="0438E0C7" w14:textId="77777777" w:rsidTr="002B3051">
        <w:tc>
          <w:tcPr>
            <w:cnfStyle w:val="001000000000" w:firstRow="0" w:lastRow="0" w:firstColumn="1" w:lastColumn="0" w:oddVBand="0" w:evenVBand="0" w:oddHBand="0" w:evenHBand="0" w:firstRowFirstColumn="0" w:firstRowLastColumn="0" w:lastRowFirstColumn="0" w:lastRowLastColumn="0"/>
            <w:tcW w:w="1620" w:type="dxa"/>
            <w:vAlign w:val="center"/>
          </w:tcPr>
          <w:p w14:paraId="3A00E6E6" w14:textId="77777777" w:rsidR="00CE4D52" w:rsidRPr="009D6937" w:rsidRDefault="00CE4D52" w:rsidP="002B3051">
            <w:pPr>
              <w:spacing w:before="40" w:after="40"/>
              <w:rPr>
                <w:rFonts w:ascii="Gill Sans MT" w:hAnsi="Gill Sans MT" w:cs="Arial"/>
                <w:color w:val="000000" w:themeColor="text1"/>
                <w:sz w:val="20"/>
                <w:szCs w:val="20"/>
              </w:rPr>
            </w:pPr>
            <w:r w:rsidRPr="009D6937">
              <w:rPr>
                <w:rFonts w:ascii="Gill Sans MT" w:hAnsi="Gill Sans MT" w:cs="Arial"/>
                <w:color w:val="000000" w:themeColor="text1"/>
                <w:sz w:val="20"/>
                <w:szCs w:val="20"/>
              </w:rPr>
              <w:t>Other</w:t>
            </w:r>
          </w:p>
        </w:tc>
        <w:tc>
          <w:tcPr>
            <w:tcW w:w="1552" w:type="dxa"/>
            <w:vAlign w:val="center"/>
          </w:tcPr>
          <w:p w14:paraId="4FA6D55A"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Only accessed remotely via SURE</w:t>
            </w:r>
          </w:p>
        </w:tc>
        <w:tc>
          <w:tcPr>
            <w:tcW w:w="1553" w:type="dxa"/>
            <w:vAlign w:val="center"/>
          </w:tcPr>
          <w:p w14:paraId="4E53C8B1"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7F4716D2"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3" w:type="dxa"/>
            <w:vAlign w:val="center"/>
          </w:tcPr>
          <w:p w14:paraId="65438566"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6A6197DB"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Possible, but currently not an option</w:t>
            </w:r>
          </w:p>
        </w:tc>
        <w:tc>
          <w:tcPr>
            <w:tcW w:w="1553" w:type="dxa"/>
            <w:vAlign w:val="center"/>
          </w:tcPr>
          <w:p w14:paraId="3D0BABCA" w14:textId="77777777" w:rsidR="00CE4D52" w:rsidRPr="009D6937" w:rsidRDefault="00CE4D52" w:rsidP="002B3051">
            <w:pPr>
              <w:spacing w:before="40" w:after="40"/>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w:t>
            </w:r>
          </w:p>
        </w:tc>
        <w:tc>
          <w:tcPr>
            <w:tcW w:w="1552" w:type="dxa"/>
            <w:vAlign w:val="center"/>
          </w:tcPr>
          <w:p w14:paraId="03CA2832"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Provide files (delete when complete)</w:t>
            </w:r>
          </w:p>
        </w:tc>
        <w:tc>
          <w:tcPr>
            <w:tcW w:w="1823" w:type="dxa"/>
            <w:vAlign w:val="center"/>
          </w:tcPr>
          <w:p w14:paraId="7D74C866" w14:textId="77777777" w:rsidR="00CE4D52" w:rsidRPr="009D6937" w:rsidRDefault="00CE4D52" w:rsidP="002B3051">
            <w:pPr>
              <w:spacing w:before="40" w:after="40"/>
              <w:cnfStyle w:val="000000000000" w:firstRow="0" w:lastRow="0" w:firstColumn="0" w:lastColumn="0" w:oddVBand="0" w:evenVBand="0" w:oddHBand="0" w:evenHBand="0" w:firstRowFirstColumn="0" w:firstRowLastColumn="0" w:lastRowFirstColumn="0" w:lastRowLastColumn="0"/>
              <w:rPr>
                <w:rFonts w:ascii="Gill Sans MT" w:hAnsi="Gill Sans MT" w:cs="Arial"/>
                <w:color w:val="000000" w:themeColor="text1"/>
                <w:sz w:val="20"/>
                <w:szCs w:val="20"/>
              </w:rPr>
            </w:pPr>
            <w:r w:rsidRPr="009D6937">
              <w:rPr>
                <w:rFonts w:ascii="Gill Sans MT" w:hAnsi="Gill Sans MT" w:cs="Arial"/>
                <w:color w:val="000000" w:themeColor="text1"/>
                <w:sz w:val="20"/>
                <w:szCs w:val="20"/>
              </w:rPr>
              <w:t>No sharing is possible at the moment</w:t>
            </w:r>
          </w:p>
        </w:tc>
      </w:tr>
      <w:tr w:rsidR="00CE4D52" w:rsidRPr="009D6937" w14:paraId="3665939F" w14:textId="77777777" w:rsidTr="002B305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310" w:type="dxa"/>
            <w:gridSpan w:val="9"/>
            <w:vAlign w:val="center"/>
          </w:tcPr>
          <w:p w14:paraId="1513DF2E" w14:textId="77777777" w:rsidR="00CE4D52" w:rsidRPr="009D6937" w:rsidRDefault="00CE4D52" w:rsidP="002B3051">
            <w:pPr>
              <w:pStyle w:val="ListParagraph"/>
              <w:numPr>
                <w:ilvl w:val="0"/>
                <w:numId w:val="6"/>
              </w:numPr>
              <w:spacing w:before="40" w:after="40"/>
              <w:rPr>
                <w:rFonts w:ascii="Gill Sans MT" w:hAnsi="Gill Sans MT" w:cs="Arial"/>
                <w:b w:val="0"/>
                <w:color w:val="000000" w:themeColor="text1"/>
                <w:sz w:val="20"/>
                <w:szCs w:val="20"/>
              </w:rPr>
            </w:pPr>
            <w:r w:rsidRPr="009D6937">
              <w:rPr>
                <w:rFonts w:ascii="Gill Sans MT" w:hAnsi="Gill Sans MT" w:cs="Arial"/>
                <w:color w:val="000000" w:themeColor="text1"/>
                <w:sz w:val="20"/>
                <w:szCs w:val="20"/>
              </w:rPr>
              <w:t xml:space="preserve">: </w:t>
            </w:r>
            <w:r w:rsidRPr="009D6937">
              <w:rPr>
                <w:rFonts w:ascii="Gill Sans MT" w:hAnsi="Gill Sans MT" w:cs="Arial"/>
                <w:b w:val="0"/>
                <w:color w:val="000000" w:themeColor="text1"/>
                <w:sz w:val="20"/>
                <w:szCs w:val="20"/>
              </w:rPr>
              <w:t xml:space="preserve">selected; </w:t>
            </w:r>
            <w:r w:rsidRPr="009D6937">
              <w:rPr>
                <w:rFonts w:ascii="Gill Sans MT" w:hAnsi="Gill Sans MT" w:cs="Arial"/>
                <w:color w:val="000000" w:themeColor="text1"/>
                <w:sz w:val="20"/>
                <w:szCs w:val="20"/>
              </w:rPr>
              <w:t>(-):</w:t>
            </w:r>
            <w:r w:rsidRPr="009D6937">
              <w:rPr>
                <w:rFonts w:ascii="Gill Sans MT" w:hAnsi="Gill Sans MT" w:cs="Arial"/>
                <w:b w:val="0"/>
                <w:color w:val="000000" w:themeColor="text1"/>
                <w:sz w:val="20"/>
                <w:szCs w:val="20"/>
              </w:rPr>
              <w:t xml:space="preserve"> not selected or no information provided; </w:t>
            </w:r>
            <w:r w:rsidRPr="009D6937">
              <w:rPr>
                <w:rFonts w:ascii="Gill Sans MT" w:hAnsi="Gill Sans MT" w:cs="Arial"/>
                <w:color w:val="000000" w:themeColor="text1"/>
                <w:sz w:val="20"/>
                <w:szCs w:val="20"/>
              </w:rPr>
              <w:t>IPD:</w:t>
            </w:r>
            <w:r>
              <w:rPr>
                <w:rFonts w:ascii="Gill Sans MT" w:hAnsi="Gill Sans MT" w:cs="Arial"/>
                <w:b w:val="0"/>
                <w:color w:val="000000" w:themeColor="text1"/>
                <w:sz w:val="20"/>
                <w:szCs w:val="20"/>
              </w:rPr>
              <w:t xml:space="preserve"> individual patient level data</w:t>
            </w:r>
          </w:p>
        </w:tc>
      </w:tr>
    </w:tbl>
    <w:p w14:paraId="71DCFF2B" w14:textId="77777777" w:rsidR="00CE4D52" w:rsidRPr="009D6937" w:rsidRDefault="00CE4D52" w:rsidP="00CE4D52">
      <w:pPr>
        <w:spacing w:after="0" w:line="240" w:lineRule="auto"/>
        <w:rPr>
          <w:rFonts w:ascii="Gill Sans MT" w:hAnsi="Gill Sans MT" w:cs="Arial"/>
          <w:sz w:val="20"/>
          <w:szCs w:val="20"/>
        </w:rPr>
      </w:pPr>
      <w:r w:rsidRPr="009D6937">
        <w:rPr>
          <w:rFonts w:ascii="Gill Sans MT" w:hAnsi="Gill Sans MT" w:cs="Arial"/>
          <w:sz w:val="20"/>
          <w:szCs w:val="20"/>
        </w:rPr>
        <w:t>*Data can be accessed for federated analyses, i.e. script-based analyses done in your servers and individual level estimates are combined with other estimates</w:t>
      </w:r>
    </w:p>
    <w:p w14:paraId="46360E9B" w14:textId="77777777" w:rsidR="00CE4D52" w:rsidRPr="009D6937" w:rsidRDefault="00CE4D52" w:rsidP="00CE4D52">
      <w:pPr>
        <w:spacing w:after="0" w:line="240" w:lineRule="auto"/>
        <w:rPr>
          <w:rFonts w:ascii="Gill Sans MT" w:eastAsiaTheme="majorEastAsia" w:hAnsi="Gill Sans MT" w:cstheme="majorBidi"/>
          <w:b/>
          <w:color w:val="006666"/>
          <w:sz w:val="20"/>
          <w:szCs w:val="20"/>
        </w:rPr>
      </w:pPr>
      <w:r w:rsidRPr="009D6937">
        <w:rPr>
          <w:rFonts w:ascii="Gill Sans MT" w:hAnsi="Gill Sans MT" w:cs="Arial"/>
          <w:sz w:val="20"/>
          <w:szCs w:val="20"/>
        </w:rPr>
        <w:t>**No data exportation or access from remote analysts allowed, can only provide group-level estimates from your database (protocol provided by consortium)</w:t>
      </w:r>
    </w:p>
    <w:p w14:paraId="22DB1F0F" w14:textId="77777777" w:rsidR="00CE4D52" w:rsidRPr="009D6937" w:rsidRDefault="00CE4D52" w:rsidP="00CE4D52">
      <w:pPr>
        <w:pStyle w:val="Heading1"/>
        <w:spacing w:before="0" w:line="240" w:lineRule="auto"/>
        <w:ind w:left="360"/>
        <w:rPr>
          <w:rFonts w:ascii="Gill Sans MT" w:hAnsi="Gill Sans MT"/>
          <w:b/>
          <w:color w:val="006666"/>
          <w:sz w:val="20"/>
          <w:szCs w:val="20"/>
        </w:rPr>
      </w:pPr>
    </w:p>
    <w:p w14:paraId="4B43589E" w14:textId="77777777" w:rsidR="00CE4D52" w:rsidRDefault="00CE4D52" w:rsidP="00CE4D52"/>
    <w:p w14:paraId="71AB7AE4" w14:textId="77777777" w:rsidR="00CE4D52" w:rsidRDefault="00CE4D52" w:rsidP="00CE4D52"/>
    <w:p w14:paraId="0F54B759" w14:textId="77777777" w:rsidR="00CE4D52" w:rsidRDefault="00CE4D52" w:rsidP="00CD3AAF">
      <w:pPr>
        <w:widowControl w:val="0"/>
        <w:autoSpaceDE w:val="0"/>
        <w:autoSpaceDN w:val="0"/>
        <w:adjustRightInd w:val="0"/>
        <w:spacing w:after="0" w:line="240" w:lineRule="auto"/>
        <w:rPr>
          <w:rFonts w:ascii="Gill Sans MT" w:hAnsi="Gill Sans MT"/>
          <w:b/>
          <w:color w:val="006666"/>
          <w:sz w:val="28"/>
          <w:szCs w:val="20"/>
          <w:lang w:val="en-US"/>
        </w:rPr>
      </w:pPr>
    </w:p>
    <w:p w14:paraId="400A7DFD" w14:textId="77777777" w:rsidR="00CE4D52" w:rsidRDefault="00CE4D52" w:rsidP="00CD3AAF">
      <w:pPr>
        <w:widowControl w:val="0"/>
        <w:autoSpaceDE w:val="0"/>
        <w:autoSpaceDN w:val="0"/>
        <w:adjustRightInd w:val="0"/>
        <w:spacing w:after="0" w:line="240" w:lineRule="auto"/>
        <w:rPr>
          <w:rFonts w:ascii="Gill Sans MT" w:hAnsi="Gill Sans MT"/>
          <w:b/>
          <w:color w:val="006666"/>
          <w:sz w:val="28"/>
          <w:szCs w:val="20"/>
          <w:lang w:val="en-US"/>
        </w:rPr>
      </w:pPr>
    </w:p>
    <w:p w14:paraId="6D9036A3" w14:textId="77777777" w:rsidR="00CE4D52" w:rsidRDefault="00CE4D52" w:rsidP="00CD3AAF">
      <w:pPr>
        <w:widowControl w:val="0"/>
        <w:autoSpaceDE w:val="0"/>
        <w:autoSpaceDN w:val="0"/>
        <w:adjustRightInd w:val="0"/>
        <w:spacing w:after="0" w:line="240" w:lineRule="auto"/>
        <w:rPr>
          <w:rFonts w:ascii="Gill Sans MT" w:hAnsi="Gill Sans MT"/>
          <w:b/>
          <w:color w:val="006666"/>
          <w:sz w:val="28"/>
          <w:szCs w:val="20"/>
          <w:lang w:val="en-US"/>
        </w:rPr>
      </w:pPr>
    </w:p>
    <w:p w14:paraId="508D025A" w14:textId="77777777" w:rsidR="00CE4D52" w:rsidRDefault="00CE4D52" w:rsidP="00CD3AAF">
      <w:pPr>
        <w:widowControl w:val="0"/>
        <w:autoSpaceDE w:val="0"/>
        <w:autoSpaceDN w:val="0"/>
        <w:adjustRightInd w:val="0"/>
        <w:spacing w:after="0" w:line="240" w:lineRule="auto"/>
        <w:rPr>
          <w:rFonts w:ascii="Gill Sans MT" w:hAnsi="Gill Sans MT"/>
          <w:b/>
          <w:color w:val="006666"/>
          <w:sz w:val="28"/>
          <w:szCs w:val="20"/>
          <w:lang w:val="en-US"/>
        </w:rPr>
      </w:pPr>
    </w:p>
    <w:sectPr w:rsidR="00CE4D52" w:rsidSect="00CE4D52">
      <w:pgSz w:w="16839" w:h="11907" w:orient="landscape"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1FD99" w14:textId="77777777" w:rsidR="002B3051" w:rsidRDefault="002B3051" w:rsidP="0057622B">
      <w:pPr>
        <w:spacing w:after="0" w:line="240" w:lineRule="auto"/>
      </w:pPr>
      <w:r>
        <w:separator/>
      </w:r>
    </w:p>
  </w:endnote>
  <w:endnote w:type="continuationSeparator" w:id="0">
    <w:p w14:paraId="7044E68F" w14:textId="77777777" w:rsidR="002B3051" w:rsidRDefault="002B3051" w:rsidP="00576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eue LT 45 Light">
    <w:altName w:val="Arial"/>
    <w:charset w:val="00"/>
    <w:family w:val="swiss"/>
    <w:pitch w:val="default"/>
    <w:sig w:usb0="00000003" w:usb1="00000000" w:usb2="00000000" w:usb3="00000000" w:csb0="00000001" w:csb1="00000000"/>
  </w:font>
  <w:font w:name="Microsoft JhengHei UI">
    <w:panose1 w:val="020B0604030504040204"/>
    <w:charset w:val="88"/>
    <w:family w:val="swiss"/>
    <w:pitch w:val="variable"/>
    <w:sig w:usb0="00000087" w:usb1="288F4000" w:usb2="00000016" w:usb3="00000000" w:csb0="00100009" w:csb1="00000000"/>
  </w:font>
  <w:font w:name="Times">
    <w:panose1 w:val="02020603050405020304"/>
    <w:charset w:val="00"/>
    <w:family w:val="roman"/>
    <w:pitch w:val="variable"/>
    <w:sig w:usb0="E0002AFF" w:usb1="C0007841" w:usb2="00000009" w:usb3="00000000" w:csb0="000001FF" w:csb1="00000000"/>
  </w:font>
  <w:font w:name="HelveticaNeueLTStd-Cn">
    <w:panose1 w:val="00000000000000000000"/>
    <w:charset w:val="00"/>
    <w:family w:val="swiss"/>
    <w:notTrueType/>
    <w:pitch w:val="default"/>
    <w:sig w:usb0="00000003" w:usb1="00000000" w:usb2="00000000" w:usb3="00000000" w:csb0="00000001" w:csb1="00000000"/>
  </w:font>
  <w:font w:name="QvpnyfAdvTT86d47313">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rPr>
      <w:id w:val="1134060739"/>
      <w:docPartObj>
        <w:docPartGallery w:val="Page Numbers (Bottom of Page)"/>
        <w:docPartUnique/>
      </w:docPartObj>
    </w:sdtPr>
    <w:sdtEndPr>
      <w:rPr>
        <w:noProof/>
      </w:rPr>
    </w:sdtEndPr>
    <w:sdtContent>
      <w:p w14:paraId="6D0D27DE" w14:textId="39BEC5BD" w:rsidR="002B3051" w:rsidRPr="00034460" w:rsidRDefault="002B3051">
        <w:pPr>
          <w:pStyle w:val="Footer"/>
          <w:jc w:val="center"/>
          <w:rPr>
            <w:rFonts w:ascii="Gill Sans MT" w:hAnsi="Gill Sans MT"/>
          </w:rPr>
        </w:pPr>
        <w:r w:rsidRPr="00034460">
          <w:rPr>
            <w:rFonts w:ascii="Gill Sans MT" w:hAnsi="Gill Sans MT"/>
          </w:rPr>
          <w:fldChar w:fldCharType="begin"/>
        </w:r>
        <w:r w:rsidRPr="00034460">
          <w:rPr>
            <w:rFonts w:ascii="Gill Sans MT" w:hAnsi="Gill Sans MT"/>
          </w:rPr>
          <w:instrText xml:space="preserve"> PAGE   \* MERGEFORMAT </w:instrText>
        </w:r>
        <w:r w:rsidRPr="00034460">
          <w:rPr>
            <w:rFonts w:ascii="Gill Sans MT" w:hAnsi="Gill Sans MT"/>
          </w:rPr>
          <w:fldChar w:fldCharType="separate"/>
        </w:r>
        <w:r w:rsidR="00994776">
          <w:rPr>
            <w:rFonts w:ascii="Gill Sans MT" w:hAnsi="Gill Sans MT"/>
            <w:noProof/>
          </w:rPr>
          <w:t>20</w:t>
        </w:r>
        <w:r w:rsidRPr="00034460">
          <w:rPr>
            <w:rFonts w:ascii="Gill Sans MT" w:hAnsi="Gill Sans MT"/>
            <w:noProof/>
          </w:rPr>
          <w:fldChar w:fldCharType="end"/>
        </w:r>
      </w:p>
    </w:sdtContent>
  </w:sdt>
  <w:p w14:paraId="2CBF601E" w14:textId="77777777" w:rsidR="002B3051" w:rsidRDefault="002B3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73517"/>
      <w:docPartObj>
        <w:docPartGallery w:val="Page Numbers (Bottom of Page)"/>
        <w:docPartUnique/>
      </w:docPartObj>
    </w:sdtPr>
    <w:sdtEndPr>
      <w:rPr>
        <w:rFonts w:ascii="Gill Sans MT" w:hAnsi="Gill Sans MT"/>
        <w:noProof/>
        <w:sz w:val="20"/>
        <w:szCs w:val="20"/>
      </w:rPr>
    </w:sdtEndPr>
    <w:sdtContent>
      <w:p w14:paraId="4C9C3390" w14:textId="66925875" w:rsidR="002B3051" w:rsidRPr="003B46DC" w:rsidRDefault="002B3051">
        <w:pPr>
          <w:pStyle w:val="Footer"/>
          <w:jc w:val="center"/>
          <w:rPr>
            <w:rFonts w:ascii="Gill Sans MT" w:hAnsi="Gill Sans MT"/>
            <w:sz w:val="20"/>
            <w:szCs w:val="20"/>
          </w:rPr>
        </w:pPr>
        <w:r w:rsidRPr="003B46DC">
          <w:rPr>
            <w:rFonts w:ascii="Gill Sans MT" w:hAnsi="Gill Sans MT"/>
            <w:sz w:val="20"/>
            <w:szCs w:val="20"/>
          </w:rPr>
          <w:fldChar w:fldCharType="begin"/>
        </w:r>
        <w:r w:rsidRPr="003B46DC">
          <w:rPr>
            <w:rFonts w:ascii="Gill Sans MT" w:hAnsi="Gill Sans MT"/>
            <w:sz w:val="20"/>
            <w:szCs w:val="20"/>
          </w:rPr>
          <w:instrText xml:space="preserve"> PAGE   \* MERGEFORMAT </w:instrText>
        </w:r>
        <w:r w:rsidRPr="003B46DC">
          <w:rPr>
            <w:rFonts w:ascii="Gill Sans MT" w:hAnsi="Gill Sans MT"/>
            <w:sz w:val="20"/>
            <w:szCs w:val="20"/>
          </w:rPr>
          <w:fldChar w:fldCharType="separate"/>
        </w:r>
        <w:r w:rsidR="00994776">
          <w:rPr>
            <w:rFonts w:ascii="Gill Sans MT" w:hAnsi="Gill Sans MT"/>
            <w:noProof/>
            <w:sz w:val="20"/>
            <w:szCs w:val="20"/>
          </w:rPr>
          <w:t>63</w:t>
        </w:r>
        <w:r w:rsidRPr="003B46DC">
          <w:rPr>
            <w:rFonts w:ascii="Gill Sans MT" w:hAnsi="Gill Sans MT"/>
            <w:noProof/>
            <w:sz w:val="20"/>
            <w:szCs w:val="20"/>
          </w:rPr>
          <w:fldChar w:fldCharType="end"/>
        </w:r>
      </w:p>
    </w:sdtContent>
  </w:sdt>
  <w:p w14:paraId="1F72F168" w14:textId="77777777" w:rsidR="002B3051" w:rsidRDefault="002B3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565328"/>
      <w:docPartObj>
        <w:docPartGallery w:val="Page Numbers (Bottom of Page)"/>
        <w:docPartUnique/>
      </w:docPartObj>
    </w:sdtPr>
    <w:sdtEndPr>
      <w:rPr>
        <w:noProof/>
      </w:rPr>
    </w:sdtEndPr>
    <w:sdtContent>
      <w:p w14:paraId="076D24F7" w14:textId="4247F4A8" w:rsidR="002B3051" w:rsidRDefault="002B3051">
        <w:pPr>
          <w:pStyle w:val="Footer"/>
          <w:jc w:val="center"/>
        </w:pPr>
        <w:r>
          <w:fldChar w:fldCharType="begin"/>
        </w:r>
        <w:r>
          <w:instrText xml:space="preserve"> PAGE   \* MERGEFORMAT </w:instrText>
        </w:r>
        <w:r>
          <w:fldChar w:fldCharType="separate"/>
        </w:r>
        <w:r w:rsidR="00994776">
          <w:rPr>
            <w:noProof/>
          </w:rPr>
          <w:t>60</w:t>
        </w:r>
        <w:r>
          <w:rPr>
            <w:noProof/>
          </w:rPr>
          <w:fldChar w:fldCharType="end"/>
        </w:r>
      </w:p>
    </w:sdtContent>
  </w:sdt>
  <w:p w14:paraId="012FD33A" w14:textId="77777777" w:rsidR="002B3051" w:rsidRDefault="002B3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D778B" w14:textId="77777777" w:rsidR="002B3051" w:rsidRDefault="002B3051" w:rsidP="0057622B">
      <w:pPr>
        <w:spacing w:after="0" w:line="240" w:lineRule="auto"/>
      </w:pPr>
      <w:r>
        <w:separator/>
      </w:r>
    </w:p>
  </w:footnote>
  <w:footnote w:type="continuationSeparator" w:id="0">
    <w:p w14:paraId="16F1AEFB" w14:textId="77777777" w:rsidR="002B3051" w:rsidRDefault="002B3051" w:rsidP="00576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F21F" w14:textId="77777777" w:rsidR="002B3051" w:rsidRDefault="002B3051" w:rsidP="00E61F95">
    <w:pPr>
      <w:pStyle w:val="Header"/>
      <w:jc w:val="right"/>
    </w:pPr>
    <w:r>
      <w:rPr>
        <w:noProof/>
        <w:lang w:eastAsia="en-AU"/>
      </w:rPr>
      <w:drawing>
        <wp:inline distT="0" distB="0" distL="0" distR="0" wp14:anchorId="1E64CFD5" wp14:editId="1C85E424">
          <wp:extent cx="1433830" cy="407364"/>
          <wp:effectExtent l="0" t="0" r="0" b="0"/>
          <wp:docPr id="12" name="Picture 12" descr="Z:\Pro PASS consortium\11. Administration\ProPASS Logos\ProPASS Logo Colour\ProPASS_LETTERHEAD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 PASS consortium\11. Administration\ProPASS Logos\ProPASS Logo Colour\ProPASS_LETTERHEAD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774" cy="41729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53DF" w14:textId="77777777" w:rsidR="002B3051" w:rsidRPr="006E25F3" w:rsidRDefault="002B3051" w:rsidP="006E25F3">
    <w:pPr>
      <w:pStyle w:val="Header"/>
      <w:jc w:val="right"/>
    </w:pPr>
    <w:r>
      <w:rPr>
        <w:noProof/>
        <w:lang w:eastAsia="en-AU"/>
      </w:rPr>
      <w:drawing>
        <wp:inline distT="0" distB="0" distL="0" distR="0" wp14:anchorId="578DF0AC" wp14:editId="7B56EE24">
          <wp:extent cx="1433830" cy="407364"/>
          <wp:effectExtent l="0" t="0" r="0" b="0"/>
          <wp:docPr id="18" name="Picture 18" descr="Z:\Pro PASS consortium\11. Administration\ProPASS Logos\ProPASS Logo Colour\ProPASS_LETTERHEAD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 PASS consortium\11. Administration\ProPASS Logos\ProPASS Logo Colour\ProPASS_LETTERHEAD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774" cy="4172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8138" w14:textId="77777777" w:rsidR="002B3051" w:rsidRDefault="002B3051" w:rsidP="002B3051">
    <w:pPr>
      <w:pStyle w:val="Header"/>
      <w:jc w:val="right"/>
    </w:pPr>
    <w:r>
      <w:rPr>
        <w:noProof/>
        <w:lang w:eastAsia="en-AU"/>
      </w:rPr>
      <w:drawing>
        <wp:inline distT="0" distB="0" distL="0" distR="0" wp14:anchorId="4A5A7CCA" wp14:editId="0C722CD6">
          <wp:extent cx="1433830" cy="407364"/>
          <wp:effectExtent l="0" t="0" r="0" b="0"/>
          <wp:docPr id="13" name="Picture 13" descr="Z:\Pro PASS consortium\11. Administration\ProPASS Logos\ProPASS Logo Colour\ProPASS_LETTERHEAD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 PASS consortium\11. Administration\ProPASS Logos\ProPASS Logo Colour\ProPASS_LETTERHEAD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774" cy="4172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B4E"/>
    <w:multiLevelType w:val="hybridMultilevel"/>
    <w:tmpl w:val="A1D262F4"/>
    <w:lvl w:ilvl="0" w:tplc="0406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8217F3"/>
    <w:multiLevelType w:val="hybridMultilevel"/>
    <w:tmpl w:val="EB4C6B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8D4C05"/>
    <w:multiLevelType w:val="hybridMultilevel"/>
    <w:tmpl w:val="48C86F4E"/>
    <w:lvl w:ilvl="0" w:tplc="0C090001">
      <w:start w:val="1"/>
      <w:numFmt w:val="bullet"/>
      <w:lvlText w:val=""/>
      <w:lvlJc w:val="left"/>
      <w:pPr>
        <w:ind w:left="72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3" w15:restartNumberingAfterBreak="0">
    <w:nsid w:val="083913D7"/>
    <w:multiLevelType w:val="hybridMultilevel"/>
    <w:tmpl w:val="EA1CBA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AE1282"/>
    <w:multiLevelType w:val="hybridMultilevel"/>
    <w:tmpl w:val="6448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04669"/>
    <w:multiLevelType w:val="hybridMultilevel"/>
    <w:tmpl w:val="F50EB3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D785D37"/>
    <w:multiLevelType w:val="hybridMultilevel"/>
    <w:tmpl w:val="5726D2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046347"/>
    <w:multiLevelType w:val="hybridMultilevel"/>
    <w:tmpl w:val="BC546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C06A16"/>
    <w:multiLevelType w:val="hybridMultilevel"/>
    <w:tmpl w:val="F5381A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102220FF"/>
    <w:multiLevelType w:val="hybridMultilevel"/>
    <w:tmpl w:val="07720938"/>
    <w:lvl w:ilvl="0" w:tplc="ED020340">
      <w:start w:val="1"/>
      <w:numFmt w:val="bullet"/>
      <w:lvlText w:val="•"/>
      <w:lvlJc w:val="left"/>
      <w:pPr>
        <w:tabs>
          <w:tab w:val="num" w:pos="720"/>
        </w:tabs>
        <w:ind w:left="720" w:hanging="360"/>
      </w:pPr>
      <w:rPr>
        <w:rFonts w:ascii="Arial" w:hAnsi="Arial" w:cs="Times New Roman" w:hint="default"/>
      </w:rPr>
    </w:lvl>
    <w:lvl w:ilvl="1" w:tplc="FDEC07D6">
      <w:start w:val="1"/>
      <w:numFmt w:val="bullet"/>
      <w:lvlText w:val="•"/>
      <w:lvlJc w:val="left"/>
      <w:pPr>
        <w:tabs>
          <w:tab w:val="num" w:pos="1440"/>
        </w:tabs>
        <w:ind w:left="1440" w:hanging="360"/>
      </w:pPr>
      <w:rPr>
        <w:rFonts w:ascii="Arial" w:hAnsi="Arial" w:cs="Times New Roman" w:hint="default"/>
      </w:rPr>
    </w:lvl>
    <w:lvl w:ilvl="2" w:tplc="EA1AAB8A">
      <w:start w:val="1"/>
      <w:numFmt w:val="bullet"/>
      <w:lvlText w:val="•"/>
      <w:lvlJc w:val="left"/>
      <w:pPr>
        <w:tabs>
          <w:tab w:val="num" w:pos="2160"/>
        </w:tabs>
        <w:ind w:left="2160" w:hanging="360"/>
      </w:pPr>
      <w:rPr>
        <w:rFonts w:ascii="Arial" w:hAnsi="Arial" w:cs="Times New Roman" w:hint="default"/>
      </w:rPr>
    </w:lvl>
    <w:lvl w:ilvl="3" w:tplc="80524978">
      <w:start w:val="1"/>
      <w:numFmt w:val="bullet"/>
      <w:lvlText w:val="•"/>
      <w:lvlJc w:val="left"/>
      <w:pPr>
        <w:tabs>
          <w:tab w:val="num" w:pos="2880"/>
        </w:tabs>
        <w:ind w:left="2880" w:hanging="360"/>
      </w:pPr>
      <w:rPr>
        <w:rFonts w:ascii="Arial" w:hAnsi="Arial" w:cs="Times New Roman" w:hint="default"/>
      </w:rPr>
    </w:lvl>
    <w:lvl w:ilvl="4" w:tplc="CD723B96">
      <w:start w:val="1"/>
      <w:numFmt w:val="bullet"/>
      <w:lvlText w:val="•"/>
      <w:lvlJc w:val="left"/>
      <w:pPr>
        <w:tabs>
          <w:tab w:val="num" w:pos="3600"/>
        </w:tabs>
        <w:ind w:left="3600" w:hanging="360"/>
      </w:pPr>
      <w:rPr>
        <w:rFonts w:ascii="Arial" w:hAnsi="Arial" w:cs="Times New Roman" w:hint="default"/>
      </w:rPr>
    </w:lvl>
    <w:lvl w:ilvl="5" w:tplc="5FB8910A">
      <w:start w:val="1"/>
      <w:numFmt w:val="bullet"/>
      <w:lvlText w:val="•"/>
      <w:lvlJc w:val="left"/>
      <w:pPr>
        <w:tabs>
          <w:tab w:val="num" w:pos="4320"/>
        </w:tabs>
        <w:ind w:left="4320" w:hanging="360"/>
      </w:pPr>
      <w:rPr>
        <w:rFonts w:ascii="Arial" w:hAnsi="Arial" w:cs="Times New Roman" w:hint="default"/>
      </w:rPr>
    </w:lvl>
    <w:lvl w:ilvl="6" w:tplc="A3184610">
      <w:start w:val="1"/>
      <w:numFmt w:val="bullet"/>
      <w:lvlText w:val="•"/>
      <w:lvlJc w:val="left"/>
      <w:pPr>
        <w:tabs>
          <w:tab w:val="num" w:pos="5040"/>
        </w:tabs>
        <w:ind w:left="5040" w:hanging="360"/>
      </w:pPr>
      <w:rPr>
        <w:rFonts w:ascii="Arial" w:hAnsi="Arial" w:cs="Times New Roman" w:hint="default"/>
      </w:rPr>
    </w:lvl>
    <w:lvl w:ilvl="7" w:tplc="505A260C">
      <w:start w:val="1"/>
      <w:numFmt w:val="bullet"/>
      <w:lvlText w:val="•"/>
      <w:lvlJc w:val="left"/>
      <w:pPr>
        <w:tabs>
          <w:tab w:val="num" w:pos="5760"/>
        </w:tabs>
        <w:ind w:left="5760" w:hanging="360"/>
      </w:pPr>
      <w:rPr>
        <w:rFonts w:ascii="Arial" w:hAnsi="Arial" w:cs="Times New Roman" w:hint="default"/>
      </w:rPr>
    </w:lvl>
    <w:lvl w:ilvl="8" w:tplc="21809130">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10E12B17"/>
    <w:multiLevelType w:val="hybridMultilevel"/>
    <w:tmpl w:val="7E609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F66C13"/>
    <w:multiLevelType w:val="hybridMultilevel"/>
    <w:tmpl w:val="8DE0425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2C008A2"/>
    <w:multiLevelType w:val="hybridMultilevel"/>
    <w:tmpl w:val="4CD28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58239F"/>
    <w:multiLevelType w:val="hybridMultilevel"/>
    <w:tmpl w:val="144053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68327E"/>
    <w:multiLevelType w:val="hybridMultilevel"/>
    <w:tmpl w:val="82D22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0535B9"/>
    <w:multiLevelType w:val="hybridMultilevel"/>
    <w:tmpl w:val="DADAA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240DF4"/>
    <w:multiLevelType w:val="hybridMultilevel"/>
    <w:tmpl w:val="1E5E408E"/>
    <w:lvl w:ilvl="0" w:tplc="0C09000F">
      <w:start w:val="1"/>
      <w:numFmt w:val="decimal"/>
      <w:lvlText w:val="%1."/>
      <w:lvlJc w:val="left"/>
      <w:pPr>
        <w:ind w:left="720" w:hanging="360"/>
      </w:pPr>
      <w:rPr>
        <w:rFonts w:hint="default"/>
      </w:rPr>
    </w:lvl>
    <w:lvl w:ilvl="1" w:tplc="03309938">
      <w:start w:val="1"/>
      <w:numFmt w:val="bullet"/>
      <w:lvlText w:val="•"/>
      <w:lvlJc w:val="left"/>
      <w:pPr>
        <w:tabs>
          <w:tab w:val="num" w:pos="1440"/>
        </w:tabs>
        <w:ind w:left="1440" w:hanging="360"/>
      </w:pPr>
      <w:rPr>
        <w:rFonts w:ascii="Arial" w:hAnsi="Arial" w:cs="Times New Roman" w:hint="default"/>
      </w:rPr>
    </w:lvl>
    <w:lvl w:ilvl="2" w:tplc="A29CAA2A">
      <w:start w:val="1"/>
      <w:numFmt w:val="bullet"/>
      <w:lvlText w:val="•"/>
      <w:lvlJc w:val="left"/>
      <w:pPr>
        <w:tabs>
          <w:tab w:val="num" w:pos="2160"/>
        </w:tabs>
        <w:ind w:left="2160" w:hanging="360"/>
      </w:pPr>
      <w:rPr>
        <w:rFonts w:ascii="Arial" w:hAnsi="Arial" w:cs="Times New Roman" w:hint="default"/>
      </w:rPr>
    </w:lvl>
    <w:lvl w:ilvl="3" w:tplc="975402B4">
      <w:start w:val="1"/>
      <w:numFmt w:val="bullet"/>
      <w:lvlText w:val="•"/>
      <w:lvlJc w:val="left"/>
      <w:pPr>
        <w:tabs>
          <w:tab w:val="num" w:pos="2880"/>
        </w:tabs>
        <w:ind w:left="2880" w:hanging="360"/>
      </w:pPr>
      <w:rPr>
        <w:rFonts w:ascii="Arial" w:hAnsi="Arial" w:cs="Times New Roman" w:hint="default"/>
      </w:rPr>
    </w:lvl>
    <w:lvl w:ilvl="4" w:tplc="01C05DAA">
      <w:start w:val="1"/>
      <w:numFmt w:val="bullet"/>
      <w:lvlText w:val="•"/>
      <w:lvlJc w:val="left"/>
      <w:pPr>
        <w:tabs>
          <w:tab w:val="num" w:pos="3600"/>
        </w:tabs>
        <w:ind w:left="3600" w:hanging="360"/>
      </w:pPr>
      <w:rPr>
        <w:rFonts w:ascii="Arial" w:hAnsi="Arial" w:cs="Times New Roman" w:hint="default"/>
      </w:rPr>
    </w:lvl>
    <w:lvl w:ilvl="5" w:tplc="B5645018">
      <w:start w:val="1"/>
      <w:numFmt w:val="bullet"/>
      <w:lvlText w:val="•"/>
      <w:lvlJc w:val="left"/>
      <w:pPr>
        <w:tabs>
          <w:tab w:val="num" w:pos="4320"/>
        </w:tabs>
        <w:ind w:left="4320" w:hanging="360"/>
      </w:pPr>
      <w:rPr>
        <w:rFonts w:ascii="Arial" w:hAnsi="Arial" w:cs="Times New Roman" w:hint="default"/>
      </w:rPr>
    </w:lvl>
    <w:lvl w:ilvl="6" w:tplc="2AB6CCA0">
      <w:start w:val="1"/>
      <w:numFmt w:val="bullet"/>
      <w:lvlText w:val="•"/>
      <w:lvlJc w:val="left"/>
      <w:pPr>
        <w:tabs>
          <w:tab w:val="num" w:pos="5040"/>
        </w:tabs>
        <w:ind w:left="5040" w:hanging="360"/>
      </w:pPr>
      <w:rPr>
        <w:rFonts w:ascii="Arial" w:hAnsi="Arial" w:cs="Times New Roman" w:hint="default"/>
      </w:rPr>
    </w:lvl>
    <w:lvl w:ilvl="7" w:tplc="A03EFF8E">
      <w:start w:val="1"/>
      <w:numFmt w:val="bullet"/>
      <w:lvlText w:val="•"/>
      <w:lvlJc w:val="left"/>
      <w:pPr>
        <w:tabs>
          <w:tab w:val="num" w:pos="5760"/>
        </w:tabs>
        <w:ind w:left="5760" w:hanging="360"/>
      </w:pPr>
      <w:rPr>
        <w:rFonts w:ascii="Arial" w:hAnsi="Arial" w:cs="Times New Roman" w:hint="default"/>
      </w:rPr>
    </w:lvl>
    <w:lvl w:ilvl="8" w:tplc="6D4C9800">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1AA61848"/>
    <w:multiLevelType w:val="hybridMultilevel"/>
    <w:tmpl w:val="AE0A524E"/>
    <w:lvl w:ilvl="0" w:tplc="36EC60F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120162"/>
    <w:multiLevelType w:val="hybridMultilevel"/>
    <w:tmpl w:val="5378B7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1F68C6"/>
    <w:multiLevelType w:val="hybridMultilevel"/>
    <w:tmpl w:val="97B219DC"/>
    <w:lvl w:ilvl="0" w:tplc="04060003">
      <w:start w:val="1"/>
      <w:numFmt w:val="bullet"/>
      <w:lvlText w:val="o"/>
      <w:lvlJc w:val="left"/>
      <w:pPr>
        <w:ind w:left="1440" w:hanging="360"/>
      </w:pPr>
      <w:rPr>
        <w:rFonts w:ascii="Courier New" w:hAnsi="Courier New" w:cs="Courier New"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0" w15:restartNumberingAfterBreak="0">
    <w:nsid w:val="223D2754"/>
    <w:multiLevelType w:val="hybridMultilevel"/>
    <w:tmpl w:val="E52418F4"/>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24A037DD"/>
    <w:multiLevelType w:val="hybridMultilevel"/>
    <w:tmpl w:val="C15A3952"/>
    <w:lvl w:ilvl="0" w:tplc="623E59D4">
      <w:start w:val="1"/>
      <w:numFmt w:val="bullet"/>
      <w:lvlText w:val="•"/>
      <w:lvlJc w:val="left"/>
      <w:pPr>
        <w:tabs>
          <w:tab w:val="num" w:pos="720"/>
        </w:tabs>
        <w:ind w:left="720" w:hanging="360"/>
      </w:pPr>
      <w:rPr>
        <w:rFonts w:ascii="Arial" w:hAnsi="Arial" w:cs="Times New Roman" w:hint="default"/>
      </w:rPr>
    </w:lvl>
    <w:lvl w:ilvl="1" w:tplc="82FED9D6">
      <w:start w:val="1"/>
      <w:numFmt w:val="bullet"/>
      <w:lvlText w:val="•"/>
      <w:lvlJc w:val="left"/>
      <w:pPr>
        <w:tabs>
          <w:tab w:val="num" w:pos="1440"/>
        </w:tabs>
        <w:ind w:left="1440" w:hanging="360"/>
      </w:pPr>
      <w:rPr>
        <w:rFonts w:ascii="Arial" w:hAnsi="Arial" w:cs="Times New Roman" w:hint="default"/>
      </w:rPr>
    </w:lvl>
    <w:lvl w:ilvl="2" w:tplc="93468046">
      <w:start w:val="1"/>
      <w:numFmt w:val="bullet"/>
      <w:lvlText w:val="•"/>
      <w:lvlJc w:val="left"/>
      <w:pPr>
        <w:tabs>
          <w:tab w:val="num" w:pos="2160"/>
        </w:tabs>
        <w:ind w:left="2160" w:hanging="360"/>
      </w:pPr>
      <w:rPr>
        <w:rFonts w:ascii="Arial" w:hAnsi="Arial" w:cs="Times New Roman" w:hint="default"/>
      </w:rPr>
    </w:lvl>
    <w:lvl w:ilvl="3" w:tplc="9A06680C">
      <w:start w:val="1"/>
      <w:numFmt w:val="bullet"/>
      <w:lvlText w:val="•"/>
      <w:lvlJc w:val="left"/>
      <w:pPr>
        <w:tabs>
          <w:tab w:val="num" w:pos="2880"/>
        </w:tabs>
        <w:ind w:left="2880" w:hanging="360"/>
      </w:pPr>
      <w:rPr>
        <w:rFonts w:ascii="Arial" w:hAnsi="Arial" w:cs="Times New Roman" w:hint="default"/>
      </w:rPr>
    </w:lvl>
    <w:lvl w:ilvl="4" w:tplc="34C84EF8">
      <w:start w:val="1"/>
      <w:numFmt w:val="bullet"/>
      <w:lvlText w:val="•"/>
      <w:lvlJc w:val="left"/>
      <w:pPr>
        <w:tabs>
          <w:tab w:val="num" w:pos="3600"/>
        </w:tabs>
        <w:ind w:left="3600" w:hanging="360"/>
      </w:pPr>
      <w:rPr>
        <w:rFonts w:ascii="Arial" w:hAnsi="Arial" w:cs="Times New Roman" w:hint="default"/>
      </w:rPr>
    </w:lvl>
    <w:lvl w:ilvl="5" w:tplc="07C0AFAE">
      <w:start w:val="1"/>
      <w:numFmt w:val="bullet"/>
      <w:lvlText w:val="•"/>
      <w:lvlJc w:val="left"/>
      <w:pPr>
        <w:tabs>
          <w:tab w:val="num" w:pos="4320"/>
        </w:tabs>
        <w:ind w:left="4320" w:hanging="360"/>
      </w:pPr>
      <w:rPr>
        <w:rFonts w:ascii="Arial" w:hAnsi="Arial" w:cs="Times New Roman" w:hint="default"/>
      </w:rPr>
    </w:lvl>
    <w:lvl w:ilvl="6" w:tplc="5B38CC76">
      <w:start w:val="1"/>
      <w:numFmt w:val="bullet"/>
      <w:lvlText w:val="•"/>
      <w:lvlJc w:val="left"/>
      <w:pPr>
        <w:tabs>
          <w:tab w:val="num" w:pos="5040"/>
        </w:tabs>
        <w:ind w:left="5040" w:hanging="360"/>
      </w:pPr>
      <w:rPr>
        <w:rFonts w:ascii="Arial" w:hAnsi="Arial" w:cs="Times New Roman" w:hint="default"/>
      </w:rPr>
    </w:lvl>
    <w:lvl w:ilvl="7" w:tplc="57D2A922">
      <w:start w:val="1"/>
      <w:numFmt w:val="bullet"/>
      <w:lvlText w:val="•"/>
      <w:lvlJc w:val="left"/>
      <w:pPr>
        <w:tabs>
          <w:tab w:val="num" w:pos="5760"/>
        </w:tabs>
        <w:ind w:left="5760" w:hanging="360"/>
      </w:pPr>
      <w:rPr>
        <w:rFonts w:ascii="Arial" w:hAnsi="Arial" w:cs="Times New Roman" w:hint="default"/>
      </w:rPr>
    </w:lvl>
    <w:lvl w:ilvl="8" w:tplc="E8B2A4EE">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256C4FD7"/>
    <w:multiLevelType w:val="hybridMultilevel"/>
    <w:tmpl w:val="65BEAFC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5B70CD7"/>
    <w:multiLevelType w:val="hybridMultilevel"/>
    <w:tmpl w:val="1EEA784E"/>
    <w:lvl w:ilvl="0" w:tplc="DDA49E18">
      <w:start w:val="1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BB308C"/>
    <w:multiLevelType w:val="hybridMultilevel"/>
    <w:tmpl w:val="E64EDA30"/>
    <w:lvl w:ilvl="0" w:tplc="5492F2A2">
      <w:start w:val="2"/>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7DF4319"/>
    <w:multiLevelType w:val="hybridMultilevel"/>
    <w:tmpl w:val="7C066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9C1E90"/>
    <w:multiLevelType w:val="hybridMultilevel"/>
    <w:tmpl w:val="1C8803B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15:restartNumberingAfterBreak="0">
    <w:nsid w:val="2B906D6A"/>
    <w:multiLevelType w:val="hybridMultilevel"/>
    <w:tmpl w:val="892601BC"/>
    <w:lvl w:ilvl="0" w:tplc="EDCADE48">
      <w:start w:val="1"/>
      <w:numFmt w:val="bullet"/>
      <w:lvlText w:val="•"/>
      <w:lvlJc w:val="left"/>
      <w:pPr>
        <w:tabs>
          <w:tab w:val="num" w:pos="720"/>
        </w:tabs>
        <w:ind w:left="720" w:hanging="360"/>
      </w:pPr>
      <w:rPr>
        <w:rFonts w:ascii="Arial" w:hAnsi="Arial" w:cs="Times New Roman" w:hint="default"/>
      </w:rPr>
    </w:lvl>
    <w:lvl w:ilvl="1" w:tplc="3586C02C">
      <w:start w:val="1"/>
      <w:numFmt w:val="bullet"/>
      <w:lvlText w:val="•"/>
      <w:lvlJc w:val="left"/>
      <w:pPr>
        <w:tabs>
          <w:tab w:val="num" w:pos="1440"/>
        </w:tabs>
        <w:ind w:left="1440" w:hanging="360"/>
      </w:pPr>
      <w:rPr>
        <w:rFonts w:ascii="Arial" w:hAnsi="Arial" w:cs="Times New Roman" w:hint="default"/>
      </w:rPr>
    </w:lvl>
    <w:lvl w:ilvl="2" w:tplc="0B5293AE">
      <w:start w:val="1"/>
      <w:numFmt w:val="bullet"/>
      <w:lvlText w:val="•"/>
      <w:lvlJc w:val="left"/>
      <w:pPr>
        <w:tabs>
          <w:tab w:val="num" w:pos="2160"/>
        </w:tabs>
        <w:ind w:left="2160" w:hanging="360"/>
      </w:pPr>
      <w:rPr>
        <w:rFonts w:ascii="Arial" w:hAnsi="Arial" w:cs="Times New Roman" w:hint="default"/>
      </w:rPr>
    </w:lvl>
    <w:lvl w:ilvl="3" w:tplc="020854F2">
      <w:start w:val="1"/>
      <w:numFmt w:val="bullet"/>
      <w:lvlText w:val="•"/>
      <w:lvlJc w:val="left"/>
      <w:pPr>
        <w:tabs>
          <w:tab w:val="num" w:pos="2880"/>
        </w:tabs>
        <w:ind w:left="2880" w:hanging="360"/>
      </w:pPr>
      <w:rPr>
        <w:rFonts w:ascii="Arial" w:hAnsi="Arial" w:cs="Times New Roman" w:hint="default"/>
      </w:rPr>
    </w:lvl>
    <w:lvl w:ilvl="4" w:tplc="47284518">
      <w:start w:val="1"/>
      <w:numFmt w:val="bullet"/>
      <w:lvlText w:val="•"/>
      <w:lvlJc w:val="left"/>
      <w:pPr>
        <w:tabs>
          <w:tab w:val="num" w:pos="3600"/>
        </w:tabs>
        <w:ind w:left="3600" w:hanging="360"/>
      </w:pPr>
      <w:rPr>
        <w:rFonts w:ascii="Arial" w:hAnsi="Arial" w:cs="Times New Roman" w:hint="default"/>
      </w:rPr>
    </w:lvl>
    <w:lvl w:ilvl="5" w:tplc="02804A64">
      <w:start w:val="1"/>
      <w:numFmt w:val="bullet"/>
      <w:lvlText w:val="•"/>
      <w:lvlJc w:val="left"/>
      <w:pPr>
        <w:tabs>
          <w:tab w:val="num" w:pos="4320"/>
        </w:tabs>
        <w:ind w:left="4320" w:hanging="360"/>
      </w:pPr>
      <w:rPr>
        <w:rFonts w:ascii="Arial" w:hAnsi="Arial" w:cs="Times New Roman" w:hint="default"/>
      </w:rPr>
    </w:lvl>
    <w:lvl w:ilvl="6" w:tplc="57549E98">
      <w:start w:val="1"/>
      <w:numFmt w:val="bullet"/>
      <w:lvlText w:val="•"/>
      <w:lvlJc w:val="left"/>
      <w:pPr>
        <w:tabs>
          <w:tab w:val="num" w:pos="5040"/>
        </w:tabs>
        <w:ind w:left="5040" w:hanging="360"/>
      </w:pPr>
      <w:rPr>
        <w:rFonts w:ascii="Arial" w:hAnsi="Arial" w:cs="Times New Roman" w:hint="default"/>
      </w:rPr>
    </w:lvl>
    <w:lvl w:ilvl="7" w:tplc="A92CACDC">
      <w:start w:val="1"/>
      <w:numFmt w:val="bullet"/>
      <w:lvlText w:val="•"/>
      <w:lvlJc w:val="left"/>
      <w:pPr>
        <w:tabs>
          <w:tab w:val="num" w:pos="5760"/>
        </w:tabs>
        <w:ind w:left="5760" w:hanging="360"/>
      </w:pPr>
      <w:rPr>
        <w:rFonts w:ascii="Arial" w:hAnsi="Arial" w:cs="Times New Roman" w:hint="default"/>
      </w:rPr>
    </w:lvl>
    <w:lvl w:ilvl="8" w:tplc="09DEE58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2D2347FF"/>
    <w:multiLevelType w:val="hybridMultilevel"/>
    <w:tmpl w:val="ABB6FB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2DFD0CF5"/>
    <w:multiLevelType w:val="hybridMultilevel"/>
    <w:tmpl w:val="780E53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990899"/>
    <w:multiLevelType w:val="hybridMultilevel"/>
    <w:tmpl w:val="7520C1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15:restartNumberingAfterBreak="0">
    <w:nsid w:val="33DE1829"/>
    <w:multiLevelType w:val="hybridMultilevel"/>
    <w:tmpl w:val="DD2A3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47070A1"/>
    <w:multiLevelType w:val="hybridMultilevel"/>
    <w:tmpl w:val="349CC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8867C8"/>
    <w:multiLevelType w:val="hybridMultilevel"/>
    <w:tmpl w:val="8F0C38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C4D212B"/>
    <w:multiLevelType w:val="hybridMultilevel"/>
    <w:tmpl w:val="55144F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3CFB3579"/>
    <w:multiLevelType w:val="hybridMultilevel"/>
    <w:tmpl w:val="57BA1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742047"/>
    <w:multiLevelType w:val="hybridMultilevel"/>
    <w:tmpl w:val="FB0CBDEE"/>
    <w:lvl w:ilvl="0" w:tplc="FB882892">
      <w:start w:val="1"/>
      <w:numFmt w:val="bullet"/>
      <w:lvlText w:val="•"/>
      <w:lvlJc w:val="left"/>
      <w:pPr>
        <w:tabs>
          <w:tab w:val="num" w:pos="720"/>
        </w:tabs>
        <w:ind w:left="720" w:hanging="360"/>
      </w:pPr>
      <w:rPr>
        <w:rFonts w:ascii="Arial" w:hAnsi="Arial" w:cs="Times New Roman" w:hint="default"/>
      </w:rPr>
    </w:lvl>
    <w:lvl w:ilvl="1" w:tplc="B900EE80">
      <w:start w:val="1"/>
      <w:numFmt w:val="bullet"/>
      <w:lvlText w:val="•"/>
      <w:lvlJc w:val="left"/>
      <w:pPr>
        <w:tabs>
          <w:tab w:val="num" w:pos="1440"/>
        </w:tabs>
        <w:ind w:left="1440" w:hanging="360"/>
      </w:pPr>
      <w:rPr>
        <w:rFonts w:ascii="Arial" w:hAnsi="Arial" w:cs="Times New Roman" w:hint="default"/>
      </w:rPr>
    </w:lvl>
    <w:lvl w:ilvl="2" w:tplc="2FF2A43C">
      <w:start w:val="1"/>
      <w:numFmt w:val="bullet"/>
      <w:lvlText w:val="•"/>
      <w:lvlJc w:val="left"/>
      <w:pPr>
        <w:tabs>
          <w:tab w:val="num" w:pos="2160"/>
        </w:tabs>
        <w:ind w:left="2160" w:hanging="360"/>
      </w:pPr>
      <w:rPr>
        <w:rFonts w:ascii="Arial" w:hAnsi="Arial" w:cs="Times New Roman" w:hint="default"/>
      </w:rPr>
    </w:lvl>
    <w:lvl w:ilvl="3" w:tplc="402EA772">
      <w:start w:val="1"/>
      <w:numFmt w:val="bullet"/>
      <w:lvlText w:val="•"/>
      <w:lvlJc w:val="left"/>
      <w:pPr>
        <w:tabs>
          <w:tab w:val="num" w:pos="2880"/>
        </w:tabs>
        <w:ind w:left="2880" w:hanging="360"/>
      </w:pPr>
      <w:rPr>
        <w:rFonts w:ascii="Arial" w:hAnsi="Arial" w:cs="Times New Roman" w:hint="default"/>
      </w:rPr>
    </w:lvl>
    <w:lvl w:ilvl="4" w:tplc="36F6CE3C">
      <w:start w:val="1"/>
      <w:numFmt w:val="bullet"/>
      <w:lvlText w:val="•"/>
      <w:lvlJc w:val="left"/>
      <w:pPr>
        <w:tabs>
          <w:tab w:val="num" w:pos="3600"/>
        </w:tabs>
        <w:ind w:left="3600" w:hanging="360"/>
      </w:pPr>
      <w:rPr>
        <w:rFonts w:ascii="Arial" w:hAnsi="Arial" w:cs="Times New Roman" w:hint="default"/>
      </w:rPr>
    </w:lvl>
    <w:lvl w:ilvl="5" w:tplc="71DEF3DA">
      <w:start w:val="1"/>
      <w:numFmt w:val="bullet"/>
      <w:lvlText w:val="•"/>
      <w:lvlJc w:val="left"/>
      <w:pPr>
        <w:tabs>
          <w:tab w:val="num" w:pos="4320"/>
        </w:tabs>
        <w:ind w:left="4320" w:hanging="360"/>
      </w:pPr>
      <w:rPr>
        <w:rFonts w:ascii="Arial" w:hAnsi="Arial" w:cs="Times New Roman" w:hint="default"/>
      </w:rPr>
    </w:lvl>
    <w:lvl w:ilvl="6" w:tplc="9C284CBE">
      <w:start w:val="1"/>
      <w:numFmt w:val="bullet"/>
      <w:lvlText w:val="•"/>
      <w:lvlJc w:val="left"/>
      <w:pPr>
        <w:tabs>
          <w:tab w:val="num" w:pos="5040"/>
        </w:tabs>
        <w:ind w:left="5040" w:hanging="360"/>
      </w:pPr>
      <w:rPr>
        <w:rFonts w:ascii="Arial" w:hAnsi="Arial" w:cs="Times New Roman" w:hint="default"/>
      </w:rPr>
    </w:lvl>
    <w:lvl w:ilvl="7" w:tplc="AE7E8B94">
      <w:start w:val="1"/>
      <w:numFmt w:val="bullet"/>
      <w:lvlText w:val="•"/>
      <w:lvlJc w:val="left"/>
      <w:pPr>
        <w:tabs>
          <w:tab w:val="num" w:pos="5760"/>
        </w:tabs>
        <w:ind w:left="5760" w:hanging="360"/>
      </w:pPr>
      <w:rPr>
        <w:rFonts w:ascii="Arial" w:hAnsi="Arial" w:cs="Times New Roman" w:hint="default"/>
      </w:rPr>
    </w:lvl>
    <w:lvl w:ilvl="8" w:tplc="15E8EC36">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48773F77"/>
    <w:multiLevelType w:val="hybridMultilevel"/>
    <w:tmpl w:val="479814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636CCF"/>
    <w:multiLevelType w:val="hybridMultilevel"/>
    <w:tmpl w:val="29E83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8F5FFF"/>
    <w:multiLevelType w:val="hybridMultilevel"/>
    <w:tmpl w:val="20965A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20F5E9E"/>
    <w:multiLevelType w:val="hybridMultilevel"/>
    <w:tmpl w:val="26BA07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6F2E7D"/>
    <w:multiLevelType w:val="hybridMultilevel"/>
    <w:tmpl w:val="797050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EE09DB"/>
    <w:multiLevelType w:val="hybridMultilevel"/>
    <w:tmpl w:val="19EE1CC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8626F5D"/>
    <w:multiLevelType w:val="hybridMultilevel"/>
    <w:tmpl w:val="19CA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0C41C1"/>
    <w:multiLevelType w:val="hybridMultilevel"/>
    <w:tmpl w:val="9A9017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DE6ABB"/>
    <w:multiLevelType w:val="hybridMultilevel"/>
    <w:tmpl w:val="A03479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18F02FD"/>
    <w:multiLevelType w:val="hybridMultilevel"/>
    <w:tmpl w:val="BE9A8ECA"/>
    <w:lvl w:ilvl="0" w:tplc="0C09000F">
      <w:start w:val="1"/>
      <w:numFmt w:val="decimal"/>
      <w:lvlText w:val="%1."/>
      <w:lvlJc w:val="left"/>
      <w:pPr>
        <w:ind w:left="720" w:hanging="360"/>
      </w:pPr>
      <w:rPr>
        <w:rFonts w:hint="default"/>
      </w:rPr>
    </w:lvl>
    <w:lvl w:ilvl="1" w:tplc="36420344">
      <w:start w:val="1"/>
      <w:numFmt w:val="bullet"/>
      <w:lvlText w:val="•"/>
      <w:lvlJc w:val="left"/>
      <w:pPr>
        <w:tabs>
          <w:tab w:val="num" w:pos="1440"/>
        </w:tabs>
        <w:ind w:left="1440" w:hanging="360"/>
      </w:pPr>
      <w:rPr>
        <w:rFonts w:ascii="Arial" w:hAnsi="Arial" w:cs="Times New Roman" w:hint="default"/>
      </w:rPr>
    </w:lvl>
    <w:lvl w:ilvl="2" w:tplc="85BA9086">
      <w:start w:val="1"/>
      <w:numFmt w:val="bullet"/>
      <w:lvlText w:val="•"/>
      <w:lvlJc w:val="left"/>
      <w:pPr>
        <w:tabs>
          <w:tab w:val="num" w:pos="2160"/>
        </w:tabs>
        <w:ind w:left="2160" w:hanging="360"/>
      </w:pPr>
      <w:rPr>
        <w:rFonts w:ascii="Arial" w:hAnsi="Arial" w:cs="Times New Roman" w:hint="default"/>
      </w:rPr>
    </w:lvl>
    <w:lvl w:ilvl="3" w:tplc="D53E32FC">
      <w:start w:val="1"/>
      <w:numFmt w:val="bullet"/>
      <w:lvlText w:val="•"/>
      <w:lvlJc w:val="left"/>
      <w:pPr>
        <w:tabs>
          <w:tab w:val="num" w:pos="2880"/>
        </w:tabs>
        <w:ind w:left="2880" w:hanging="360"/>
      </w:pPr>
      <w:rPr>
        <w:rFonts w:ascii="Arial" w:hAnsi="Arial" w:cs="Times New Roman" w:hint="default"/>
      </w:rPr>
    </w:lvl>
    <w:lvl w:ilvl="4" w:tplc="7304FB36">
      <w:start w:val="1"/>
      <w:numFmt w:val="bullet"/>
      <w:lvlText w:val="•"/>
      <w:lvlJc w:val="left"/>
      <w:pPr>
        <w:tabs>
          <w:tab w:val="num" w:pos="3600"/>
        </w:tabs>
        <w:ind w:left="3600" w:hanging="360"/>
      </w:pPr>
      <w:rPr>
        <w:rFonts w:ascii="Arial" w:hAnsi="Arial" w:cs="Times New Roman" w:hint="default"/>
      </w:rPr>
    </w:lvl>
    <w:lvl w:ilvl="5" w:tplc="F676D4C2">
      <w:start w:val="1"/>
      <w:numFmt w:val="bullet"/>
      <w:lvlText w:val="•"/>
      <w:lvlJc w:val="left"/>
      <w:pPr>
        <w:tabs>
          <w:tab w:val="num" w:pos="4320"/>
        </w:tabs>
        <w:ind w:left="4320" w:hanging="360"/>
      </w:pPr>
      <w:rPr>
        <w:rFonts w:ascii="Arial" w:hAnsi="Arial" w:cs="Times New Roman" w:hint="default"/>
      </w:rPr>
    </w:lvl>
    <w:lvl w:ilvl="6" w:tplc="C16C03AE">
      <w:start w:val="1"/>
      <w:numFmt w:val="bullet"/>
      <w:lvlText w:val="•"/>
      <w:lvlJc w:val="left"/>
      <w:pPr>
        <w:tabs>
          <w:tab w:val="num" w:pos="5040"/>
        </w:tabs>
        <w:ind w:left="5040" w:hanging="360"/>
      </w:pPr>
      <w:rPr>
        <w:rFonts w:ascii="Arial" w:hAnsi="Arial" w:cs="Times New Roman" w:hint="default"/>
      </w:rPr>
    </w:lvl>
    <w:lvl w:ilvl="7" w:tplc="975414B0">
      <w:start w:val="1"/>
      <w:numFmt w:val="bullet"/>
      <w:lvlText w:val="•"/>
      <w:lvlJc w:val="left"/>
      <w:pPr>
        <w:tabs>
          <w:tab w:val="num" w:pos="5760"/>
        </w:tabs>
        <w:ind w:left="5760" w:hanging="360"/>
      </w:pPr>
      <w:rPr>
        <w:rFonts w:ascii="Arial" w:hAnsi="Arial" w:cs="Times New Roman" w:hint="default"/>
      </w:rPr>
    </w:lvl>
    <w:lvl w:ilvl="8" w:tplc="FC92240A">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61D20C56"/>
    <w:multiLevelType w:val="hybridMultilevel"/>
    <w:tmpl w:val="EA6817E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3347FE3"/>
    <w:multiLevelType w:val="hybridMultilevel"/>
    <w:tmpl w:val="B20CF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4FD0B0E"/>
    <w:multiLevelType w:val="hybridMultilevel"/>
    <w:tmpl w:val="ADD44472"/>
    <w:lvl w:ilvl="0" w:tplc="0C09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0" w15:restartNumberingAfterBreak="0">
    <w:nsid w:val="6C176A35"/>
    <w:multiLevelType w:val="hybridMultilevel"/>
    <w:tmpl w:val="619A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FF5359"/>
    <w:multiLevelType w:val="hybridMultilevel"/>
    <w:tmpl w:val="85A44CE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942617"/>
    <w:multiLevelType w:val="hybridMultilevel"/>
    <w:tmpl w:val="DBDAD69C"/>
    <w:lvl w:ilvl="0" w:tplc="BDAC04FA">
      <w:start w:val="1"/>
      <w:numFmt w:val="bullet"/>
      <w:lvlText w:val="•"/>
      <w:lvlJc w:val="left"/>
      <w:pPr>
        <w:tabs>
          <w:tab w:val="num" w:pos="720"/>
        </w:tabs>
        <w:ind w:left="720" w:hanging="360"/>
      </w:pPr>
      <w:rPr>
        <w:rFonts w:ascii="Arial" w:hAnsi="Arial" w:cs="Times New Roman" w:hint="default"/>
      </w:rPr>
    </w:lvl>
    <w:lvl w:ilvl="1" w:tplc="36420344">
      <w:start w:val="1"/>
      <w:numFmt w:val="bullet"/>
      <w:lvlText w:val="•"/>
      <w:lvlJc w:val="left"/>
      <w:pPr>
        <w:tabs>
          <w:tab w:val="num" w:pos="1440"/>
        </w:tabs>
        <w:ind w:left="1440" w:hanging="360"/>
      </w:pPr>
      <w:rPr>
        <w:rFonts w:ascii="Arial" w:hAnsi="Arial" w:cs="Times New Roman" w:hint="default"/>
      </w:rPr>
    </w:lvl>
    <w:lvl w:ilvl="2" w:tplc="85BA9086">
      <w:start w:val="1"/>
      <w:numFmt w:val="bullet"/>
      <w:lvlText w:val="•"/>
      <w:lvlJc w:val="left"/>
      <w:pPr>
        <w:tabs>
          <w:tab w:val="num" w:pos="2160"/>
        </w:tabs>
        <w:ind w:left="2160" w:hanging="360"/>
      </w:pPr>
      <w:rPr>
        <w:rFonts w:ascii="Arial" w:hAnsi="Arial" w:cs="Times New Roman" w:hint="default"/>
      </w:rPr>
    </w:lvl>
    <w:lvl w:ilvl="3" w:tplc="D53E32FC">
      <w:start w:val="1"/>
      <w:numFmt w:val="bullet"/>
      <w:lvlText w:val="•"/>
      <w:lvlJc w:val="left"/>
      <w:pPr>
        <w:tabs>
          <w:tab w:val="num" w:pos="2880"/>
        </w:tabs>
        <w:ind w:left="2880" w:hanging="360"/>
      </w:pPr>
      <w:rPr>
        <w:rFonts w:ascii="Arial" w:hAnsi="Arial" w:cs="Times New Roman" w:hint="default"/>
      </w:rPr>
    </w:lvl>
    <w:lvl w:ilvl="4" w:tplc="7304FB36">
      <w:start w:val="1"/>
      <w:numFmt w:val="bullet"/>
      <w:lvlText w:val="•"/>
      <w:lvlJc w:val="left"/>
      <w:pPr>
        <w:tabs>
          <w:tab w:val="num" w:pos="3600"/>
        </w:tabs>
        <w:ind w:left="3600" w:hanging="360"/>
      </w:pPr>
      <w:rPr>
        <w:rFonts w:ascii="Arial" w:hAnsi="Arial" w:cs="Times New Roman" w:hint="default"/>
      </w:rPr>
    </w:lvl>
    <w:lvl w:ilvl="5" w:tplc="F676D4C2">
      <w:start w:val="1"/>
      <w:numFmt w:val="bullet"/>
      <w:lvlText w:val="•"/>
      <w:lvlJc w:val="left"/>
      <w:pPr>
        <w:tabs>
          <w:tab w:val="num" w:pos="4320"/>
        </w:tabs>
        <w:ind w:left="4320" w:hanging="360"/>
      </w:pPr>
      <w:rPr>
        <w:rFonts w:ascii="Arial" w:hAnsi="Arial" w:cs="Times New Roman" w:hint="default"/>
      </w:rPr>
    </w:lvl>
    <w:lvl w:ilvl="6" w:tplc="C16C03AE">
      <w:start w:val="1"/>
      <w:numFmt w:val="bullet"/>
      <w:lvlText w:val="•"/>
      <w:lvlJc w:val="left"/>
      <w:pPr>
        <w:tabs>
          <w:tab w:val="num" w:pos="5040"/>
        </w:tabs>
        <w:ind w:left="5040" w:hanging="360"/>
      </w:pPr>
      <w:rPr>
        <w:rFonts w:ascii="Arial" w:hAnsi="Arial" w:cs="Times New Roman" w:hint="default"/>
      </w:rPr>
    </w:lvl>
    <w:lvl w:ilvl="7" w:tplc="975414B0">
      <w:start w:val="1"/>
      <w:numFmt w:val="bullet"/>
      <w:lvlText w:val="•"/>
      <w:lvlJc w:val="left"/>
      <w:pPr>
        <w:tabs>
          <w:tab w:val="num" w:pos="5760"/>
        </w:tabs>
        <w:ind w:left="5760" w:hanging="360"/>
      </w:pPr>
      <w:rPr>
        <w:rFonts w:ascii="Arial" w:hAnsi="Arial" w:cs="Times New Roman" w:hint="default"/>
      </w:rPr>
    </w:lvl>
    <w:lvl w:ilvl="8" w:tplc="FC92240A">
      <w:start w:val="1"/>
      <w:numFmt w:val="bullet"/>
      <w:lvlText w:val="•"/>
      <w:lvlJc w:val="left"/>
      <w:pPr>
        <w:tabs>
          <w:tab w:val="num" w:pos="6480"/>
        </w:tabs>
        <w:ind w:left="6480" w:hanging="360"/>
      </w:pPr>
      <w:rPr>
        <w:rFonts w:ascii="Arial" w:hAnsi="Arial" w:cs="Times New Roman" w:hint="default"/>
      </w:rPr>
    </w:lvl>
  </w:abstractNum>
  <w:abstractNum w:abstractNumId="53" w15:restartNumberingAfterBreak="0">
    <w:nsid w:val="6EF634E5"/>
    <w:multiLevelType w:val="hybridMultilevel"/>
    <w:tmpl w:val="04AA59B6"/>
    <w:lvl w:ilvl="0" w:tplc="2E4EF170">
      <w:start w:val="1"/>
      <w:numFmt w:val="bullet"/>
      <w:lvlText w:val="•"/>
      <w:lvlJc w:val="left"/>
      <w:pPr>
        <w:tabs>
          <w:tab w:val="num" w:pos="720"/>
        </w:tabs>
        <w:ind w:left="720" w:hanging="360"/>
      </w:pPr>
      <w:rPr>
        <w:rFonts w:ascii="Arial" w:hAnsi="Arial" w:cs="Times New Roman" w:hint="default"/>
      </w:rPr>
    </w:lvl>
    <w:lvl w:ilvl="1" w:tplc="03309938">
      <w:start w:val="1"/>
      <w:numFmt w:val="bullet"/>
      <w:lvlText w:val="•"/>
      <w:lvlJc w:val="left"/>
      <w:pPr>
        <w:tabs>
          <w:tab w:val="num" w:pos="1440"/>
        </w:tabs>
        <w:ind w:left="1440" w:hanging="360"/>
      </w:pPr>
      <w:rPr>
        <w:rFonts w:ascii="Arial" w:hAnsi="Arial" w:cs="Times New Roman" w:hint="default"/>
      </w:rPr>
    </w:lvl>
    <w:lvl w:ilvl="2" w:tplc="A29CAA2A">
      <w:start w:val="1"/>
      <w:numFmt w:val="bullet"/>
      <w:lvlText w:val="•"/>
      <w:lvlJc w:val="left"/>
      <w:pPr>
        <w:tabs>
          <w:tab w:val="num" w:pos="2160"/>
        </w:tabs>
        <w:ind w:left="2160" w:hanging="360"/>
      </w:pPr>
      <w:rPr>
        <w:rFonts w:ascii="Arial" w:hAnsi="Arial" w:cs="Times New Roman" w:hint="default"/>
      </w:rPr>
    </w:lvl>
    <w:lvl w:ilvl="3" w:tplc="975402B4">
      <w:start w:val="1"/>
      <w:numFmt w:val="bullet"/>
      <w:lvlText w:val="•"/>
      <w:lvlJc w:val="left"/>
      <w:pPr>
        <w:tabs>
          <w:tab w:val="num" w:pos="2880"/>
        </w:tabs>
        <w:ind w:left="2880" w:hanging="360"/>
      </w:pPr>
      <w:rPr>
        <w:rFonts w:ascii="Arial" w:hAnsi="Arial" w:cs="Times New Roman" w:hint="default"/>
      </w:rPr>
    </w:lvl>
    <w:lvl w:ilvl="4" w:tplc="01C05DAA">
      <w:start w:val="1"/>
      <w:numFmt w:val="bullet"/>
      <w:lvlText w:val="•"/>
      <w:lvlJc w:val="left"/>
      <w:pPr>
        <w:tabs>
          <w:tab w:val="num" w:pos="3600"/>
        </w:tabs>
        <w:ind w:left="3600" w:hanging="360"/>
      </w:pPr>
      <w:rPr>
        <w:rFonts w:ascii="Arial" w:hAnsi="Arial" w:cs="Times New Roman" w:hint="default"/>
      </w:rPr>
    </w:lvl>
    <w:lvl w:ilvl="5" w:tplc="B5645018">
      <w:start w:val="1"/>
      <w:numFmt w:val="bullet"/>
      <w:lvlText w:val="•"/>
      <w:lvlJc w:val="left"/>
      <w:pPr>
        <w:tabs>
          <w:tab w:val="num" w:pos="4320"/>
        </w:tabs>
        <w:ind w:left="4320" w:hanging="360"/>
      </w:pPr>
      <w:rPr>
        <w:rFonts w:ascii="Arial" w:hAnsi="Arial" w:cs="Times New Roman" w:hint="default"/>
      </w:rPr>
    </w:lvl>
    <w:lvl w:ilvl="6" w:tplc="2AB6CCA0">
      <w:start w:val="1"/>
      <w:numFmt w:val="bullet"/>
      <w:lvlText w:val="•"/>
      <w:lvlJc w:val="left"/>
      <w:pPr>
        <w:tabs>
          <w:tab w:val="num" w:pos="5040"/>
        </w:tabs>
        <w:ind w:left="5040" w:hanging="360"/>
      </w:pPr>
      <w:rPr>
        <w:rFonts w:ascii="Arial" w:hAnsi="Arial" w:cs="Times New Roman" w:hint="default"/>
      </w:rPr>
    </w:lvl>
    <w:lvl w:ilvl="7" w:tplc="A03EFF8E">
      <w:start w:val="1"/>
      <w:numFmt w:val="bullet"/>
      <w:lvlText w:val="•"/>
      <w:lvlJc w:val="left"/>
      <w:pPr>
        <w:tabs>
          <w:tab w:val="num" w:pos="5760"/>
        </w:tabs>
        <w:ind w:left="5760" w:hanging="360"/>
      </w:pPr>
      <w:rPr>
        <w:rFonts w:ascii="Arial" w:hAnsi="Arial" w:cs="Times New Roman" w:hint="default"/>
      </w:rPr>
    </w:lvl>
    <w:lvl w:ilvl="8" w:tplc="6D4C9800">
      <w:start w:val="1"/>
      <w:numFmt w:val="bullet"/>
      <w:lvlText w:val="•"/>
      <w:lvlJc w:val="left"/>
      <w:pPr>
        <w:tabs>
          <w:tab w:val="num" w:pos="6480"/>
        </w:tabs>
        <w:ind w:left="6480" w:hanging="360"/>
      </w:pPr>
      <w:rPr>
        <w:rFonts w:ascii="Arial" w:hAnsi="Arial" w:cs="Times New Roman" w:hint="default"/>
      </w:rPr>
    </w:lvl>
  </w:abstractNum>
  <w:abstractNum w:abstractNumId="54" w15:restartNumberingAfterBreak="0">
    <w:nsid w:val="6F974E87"/>
    <w:multiLevelType w:val="hybridMultilevel"/>
    <w:tmpl w:val="8C2A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066548B"/>
    <w:multiLevelType w:val="hybridMultilevel"/>
    <w:tmpl w:val="2C6C8A5C"/>
    <w:lvl w:ilvl="0" w:tplc="0406000F">
      <w:start w:val="1"/>
      <w:numFmt w:val="decimal"/>
      <w:lvlText w:val="%1."/>
      <w:lvlJc w:val="left"/>
      <w:pPr>
        <w:ind w:left="720" w:hanging="360"/>
      </w:pPr>
      <w:rPr>
        <w:rFonts w:hint="default"/>
      </w:rPr>
    </w:lvl>
    <w:lvl w:ilvl="1" w:tplc="0C09000B">
      <w:start w:val="1"/>
      <w:numFmt w:val="bullet"/>
      <w:lvlText w:val=""/>
      <w:lvlJc w:val="left"/>
      <w:pPr>
        <w:ind w:left="1440" w:hanging="360"/>
      </w:pPr>
      <w:rPr>
        <w:rFonts w:ascii="Wingdings" w:hAnsi="Wingding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6" w15:restartNumberingAfterBreak="0">
    <w:nsid w:val="74861BB8"/>
    <w:multiLevelType w:val="hybridMultilevel"/>
    <w:tmpl w:val="13FCF4A2"/>
    <w:lvl w:ilvl="0" w:tplc="80CA5A4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5103F42"/>
    <w:multiLevelType w:val="hybridMultilevel"/>
    <w:tmpl w:val="A89E34FE"/>
    <w:lvl w:ilvl="0" w:tplc="B22E2A4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8" w15:restartNumberingAfterBreak="0">
    <w:nsid w:val="78CC794F"/>
    <w:multiLevelType w:val="hybridMultilevel"/>
    <w:tmpl w:val="76F045EA"/>
    <w:lvl w:ilvl="0" w:tplc="876A4E2C">
      <w:start w:val="1"/>
      <w:numFmt w:val="decimal"/>
      <w:lvlText w:val="%1."/>
      <w:lvlJc w:val="left"/>
      <w:pPr>
        <w:ind w:left="720" w:hanging="360"/>
      </w:pPr>
      <w:rPr>
        <w:rFonts w:ascii="Gill Sans MT" w:eastAsiaTheme="minorHAnsi" w:hAnsi="Gill Sans MT" w:cstheme="minorBidi"/>
        <w:sz w:val="18"/>
        <w:szCs w:val="18"/>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DA73A4E"/>
    <w:multiLevelType w:val="hybridMultilevel"/>
    <w:tmpl w:val="EF96D1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DD951DB"/>
    <w:multiLevelType w:val="hybridMultilevel"/>
    <w:tmpl w:val="1B226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42"/>
  </w:num>
  <w:num w:numId="4">
    <w:abstractNumId w:val="23"/>
  </w:num>
  <w:num w:numId="5">
    <w:abstractNumId w:val="18"/>
  </w:num>
  <w:num w:numId="6">
    <w:abstractNumId w:val="13"/>
  </w:num>
  <w:num w:numId="7">
    <w:abstractNumId w:val="60"/>
  </w:num>
  <w:num w:numId="8">
    <w:abstractNumId w:val="38"/>
  </w:num>
  <w:num w:numId="9">
    <w:abstractNumId w:val="11"/>
  </w:num>
  <w:num w:numId="10">
    <w:abstractNumId w:val="55"/>
  </w:num>
  <w:num w:numId="11">
    <w:abstractNumId w:val="26"/>
  </w:num>
  <w:num w:numId="12">
    <w:abstractNumId w:val="30"/>
  </w:num>
  <w:num w:numId="13">
    <w:abstractNumId w:val="19"/>
  </w:num>
  <w:num w:numId="14">
    <w:abstractNumId w:val="8"/>
  </w:num>
  <w:num w:numId="15">
    <w:abstractNumId w:val="33"/>
  </w:num>
  <w:num w:numId="16">
    <w:abstractNumId w:val="58"/>
    <w:lvlOverride w:ilvl="0">
      <w:startOverride w:val="1"/>
    </w:lvlOverride>
    <w:lvlOverride w:ilvl="1"/>
    <w:lvlOverride w:ilvl="2"/>
    <w:lvlOverride w:ilvl="3"/>
    <w:lvlOverride w:ilvl="4"/>
    <w:lvlOverride w:ilvl="5"/>
    <w:lvlOverride w:ilvl="6"/>
    <w:lvlOverride w:ilvl="7"/>
    <w:lvlOverride w:ilvl="8"/>
  </w:num>
  <w:num w:numId="17">
    <w:abstractNumId w:val="37"/>
  </w:num>
  <w:num w:numId="18">
    <w:abstractNumId w:val="41"/>
  </w:num>
  <w:num w:numId="19">
    <w:abstractNumId w:val="9"/>
  </w:num>
  <w:num w:numId="20">
    <w:abstractNumId w:val="36"/>
  </w:num>
  <w:num w:numId="21">
    <w:abstractNumId w:val="21"/>
  </w:num>
  <w:num w:numId="22">
    <w:abstractNumId w:val="53"/>
  </w:num>
  <w:num w:numId="23">
    <w:abstractNumId w:val="52"/>
  </w:num>
  <w:num w:numId="24">
    <w:abstractNumId w:val="27"/>
  </w:num>
  <w:num w:numId="25">
    <w:abstractNumId w:val="1"/>
  </w:num>
  <w:num w:numId="26">
    <w:abstractNumId w:val="18"/>
  </w:num>
  <w:num w:numId="27">
    <w:abstractNumId w:val="13"/>
  </w:num>
  <w:num w:numId="28">
    <w:abstractNumId w:val="25"/>
  </w:num>
  <w:num w:numId="29">
    <w:abstractNumId w:val="6"/>
  </w:num>
  <w:num w:numId="30">
    <w:abstractNumId w:val="39"/>
  </w:num>
  <w:num w:numId="31">
    <w:abstractNumId w:val="57"/>
  </w:num>
  <w:num w:numId="32">
    <w:abstractNumId w:val="15"/>
  </w:num>
  <w:num w:numId="33">
    <w:abstractNumId w:val="2"/>
  </w:num>
  <w:num w:numId="34">
    <w:abstractNumId w:val="17"/>
  </w:num>
  <w:num w:numId="35">
    <w:abstractNumId w:val="48"/>
  </w:num>
  <w:num w:numId="36">
    <w:abstractNumId w:val="35"/>
  </w:num>
  <w:num w:numId="37">
    <w:abstractNumId w:val="3"/>
  </w:num>
  <w:num w:numId="38">
    <w:abstractNumId w:val="34"/>
  </w:num>
  <w:num w:numId="39">
    <w:abstractNumId w:val="59"/>
  </w:num>
  <w:num w:numId="40">
    <w:abstractNumId w:val="32"/>
  </w:num>
  <w:num w:numId="41">
    <w:abstractNumId w:val="29"/>
  </w:num>
  <w:num w:numId="42">
    <w:abstractNumId w:val="50"/>
  </w:num>
  <w:num w:numId="43">
    <w:abstractNumId w:val="22"/>
  </w:num>
  <w:num w:numId="44">
    <w:abstractNumId w:val="56"/>
  </w:num>
  <w:num w:numId="45">
    <w:abstractNumId w:val="31"/>
  </w:num>
  <w:num w:numId="46">
    <w:abstractNumId w:val="14"/>
  </w:num>
  <w:num w:numId="47">
    <w:abstractNumId w:val="51"/>
  </w:num>
  <w:num w:numId="48">
    <w:abstractNumId w:val="20"/>
  </w:num>
  <w:num w:numId="49">
    <w:abstractNumId w:val="5"/>
  </w:num>
  <w:num w:numId="50">
    <w:abstractNumId w:val="28"/>
  </w:num>
  <w:num w:numId="51">
    <w:abstractNumId w:val="54"/>
  </w:num>
  <w:num w:numId="52">
    <w:abstractNumId w:val="24"/>
  </w:num>
  <w:num w:numId="53">
    <w:abstractNumId w:val="45"/>
  </w:num>
  <w:num w:numId="54">
    <w:abstractNumId w:val="44"/>
  </w:num>
  <w:num w:numId="55">
    <w:abstractNumId w:val="7"/>
  </w:num>
  <w:num w:numId="56">
    <w:abstractNumId w:val="58"/>
  </w:num>
  <w:num w:numId="57">
    <w:abstractNumId w:val="46"/>
  </w:num>
  <w:num w:numId="58">
    <w:abstractNumId w:val="47"/>
  </w:num>
  <w:num w:numId="59">
    <w:abstractNumId w:val="43"/>
  </w:num>
  <w:num w:numId="60">
    <w:abstractNumId w:val="16"/>
  </w:num>
  <w:num w:numId="61">
    <w:abstractNumId w:val="10"/>
  </w:num>
  <w:num w:numId="62">
    <w:abstractNumId w:val="4"/>
  </w:num>
  <w:num w:numId="63">
    <w:abstractNumId w:val="0"/>
  </w:num>
  <w:num w:numId="64">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22B"/>
    <w:rsid w:val="00002A84"/>
    <w:rsid w:val="000100D8"/>
    <w:rsid w:val="00010CC4"/>
    <w:rsid w:val="00013A7B"/>
    <w:rsid w:val="00014E54"/>
    <w:rsid w:val="00020099"/>
    <w:rsid w:val="00022BFA"/>
    <w:rsid w:val="00033AE8"/>
    <w:rsid w:val="00034460"/>
    <w:rsid w:val="00040B52"/>
    <w:rsid w:val="0004223E"/>
    <w:rsid w:val="000433A2"/>
    <w:rsid w:val="00055B6D"/>
    <w:rsid w:val="00057C63"/>
    <w:rsid w:val="00064964"/>
    <w:rsid w:val="000727E9"/>
    <w:rsid w:val="0007359C"/>
    <w:rsid w:val="00075C36"/>
    <w:rsid w:val="00075F99"/>
    <w:rsid w:val="0008692D"/>
    <w:rsid w:val="0009064E"/>
    <w:rsid w:val="000B3D01"/>
    <w:rsid w:val="000B6376"/>
    <w:rsid w:val="000C4070"/>
    <w:rsid w:val="000C771E"/>
    <w:rsid w:val="000D0A6C"/>
    <w:rsid w:val="000E058D"/>
    <w:rsid w:val="000E4639"/>
    <w:rsid w:val="000E4A51"/>
    <w:rsid w:val="000E4BB2"/>
    <w:rsid w:val="000F2031"/>
    <w:rsid w:val="000F3AD9"/>
    <w:rsid w:val="000F4342"/>
    <w:rsid w:val="00115BEA"/>
    <w:rsid w:val="00117EAD"/>
    <w:rsid w:val="001404F4"/>
    <w:rsid w:val="00146178"/>
    <w:rsid w:val="00152567"/>
    <w:rsid w:val="00160D6C"/>
    <w:rsid w:val="0017024C"/>
    <w:rsid w:val="001732AB"/>
    <w:rsid w:val="00173D8B"/>
    <w:rsid w:val="001761A5"/>
    <w:rsid w:val="00176537"/>
    <w:rsid w:val="001771C1"/>
    <w:rsid w:val="0018506B"/>
    <w:rsid w:val="00192151"/>
    <w:rsid w:val="00192A92"/>
    <w:rsid w:val="00193D71"/>
    <w:rsid w:val="0019637C"/>
    <w:rsid w:val="00197D2E"/>
    <w:rsid w:val="001A1553"/>
    <w:rsid w:val="001A3165"/>
    <w:rsid w:val="001A7261"/>
    <w:rsid w:val="001B3110"/>
    <w:rsid w:val="001B43BD"/>
    <w:rsid w:val="001D4E63"/>
    <w:rsid w:val="001E56F7"/>
    <w:rsid w:val="001E62C6"/>
    <w:rsid w:val="001E6F5B"/>
    <w:rsid w:val="001E745A"/>
    <w:rsid w:val="00200B5C"/>
    <w:rsid w:val="0020251B"/>
    <w:rsid w:val="00203961"/>
    <w:rsid w:val="0020432D"/>
    <w:rsid w:val="00204D32"/>
    <w:rsid w:val="00205D59"/>
    <w:rsid w:val="00210740"/>
    <w:rsid w:val="002141E5"/>
    <w:rsid w:val="00217B0E"/>
    <w:rsid w:val="00222A92"/>
    <w:rsid w:val="00231460"/>
    <w:rsid w:val="00231CD4"/>
    <w:rsid w:val="00251B27"/>
    <w:rsid w:val="00253549"/>
    <w:rsid w:val="002640D4"/>
    <w:rsid w:val="00282773"/>
    <w:rsid w:val="00287810"/>
    <w:rsid w:val="00295524"/>
    <w:rsid w:val="002A6CAB"/>
    <w:rsid w:val="002B3051"/>
    <w:rsid w:val="002B6B2A"/>
    <w:rsid w:val="002E3B45"/>
    <w:rsid w:val="002E5757"/>
    <w:rsid w:val="002F1F4D"/>
    <w:rsid w:val="002F23B0"/>
    <w:rsid w:val="002F6C24"/>
    <w:rsid w:val="002F70A6"/>
    <w:rsid w:val="00301678"/>
    <w:rsid w:val="0030391C"/>
    <w:rsid w:val="00332F7D"/>
    <w:rsid w:val="0034145E"/>
    <w:rsid w:val="003516D4"/>
    <w:rsid w:val="00353268"/>
    <w:rsid w:val="00356619"/>
    <w:rsid w:val="003648F5"/>
    <w:rsid w:val="003707C9"/>
    <w:rsid w:val="00371E18"/>
    <w:rsid w:val="00380D4E"/>
    <w:rsid w:val="00382E10"/>
    <w:rsid w:val="00393692"/>
    <w:rsid w:val="00396D9A"/>
    <w:rsid w:val="003975B6"/>
    <w:rsid w:val="003A1C58"/>
    <w:rsid w:val="003A3E49"/>
    <w:rsid w:val="003A5568"/>
    <w:rsid w:val="003B08F2"/>
    <w:rsid w:val="003B3702"/>
    <w:rsid w:val="003B3CCE"/>
    <w:rsid w:val="003B5637"/>
    <w:rsid w:val="003C2099"/>
    <w:rsid w:val="003C3B43"/>
    <w:rsid w:val="003E6257"/>
    <w:rsid w:val="003F0066"/>
    <w:rsid w:val="00406740"/>
    <w:rsid w:val="00414617"/>
    <w:rsid w:val="00431BAA"/>
    <w:rsid w:val="00432C0E"/>
    <w:rsid w:val="00437653"/>
    <w:rsid w:val="00445429"/>
    <w:rsid w:val="00445866"/>
    <w:rsid w:val="00450E3B"/>
    <w:rsid w:val="0045183A"/>
    <w:rsid w:val="004524F4"/>
    <w:rsid w:val="00455705"/>
    <w:rsid w:val="00456029"/>
    <w:rsid w:val="004718DE"/>
    <w:rsid w:val="004768AC"/>
    <w:rsid w:val="00477AD7"/>
    <w:rsid w:val="004A2C1C"/>
    <w:rsid w:val="004B0772"/>
    <w:rsid w:val="004B21E0"/>
    <w:rsid w:val="004B2878"/>
    <w:rsid w:val="004B2B80"/>
    <w:rsid w:val="004B7DC5"/>
    <w:rsid w:val="004D1BC5"/>
    <w:rsid w:val="004D229D"/>
    <w:rsid w:val="004E11D5"/>
    <w:rsid w:val="004F2AC5"/>
    <w:rsid w:val="004F2B54"/>
    <w:rsid w:val="004F2CDC"/>
    <w:rsid w:val="004F65D9"/>
    <w:rsid w:val="00500284"/>
    <w:rsid w:val="005030D4"/>
    <w:rsid w:val="00505E7D"/>
    <w:rsid w:val="005072E6"/>
    <w:rsid w:val="00525A2D"/>
    <w:rsid w:val="005320C8"/>
    <w:rsid w:val="005500CF"/>
    <w:rsid w:val="00555049"/>
    <w:rsid w:val="00555936"/>
    <w:rsid w:val="00555948"/>
    <w:rsid w:val="005631D0"/>
    <w:rsid w:val="00564288"/>
    <w:rsid w:val="005721AB"/>
    <w:rsid w:val="00573661"/>
    <w:rsid w:val="005736F5"/>
    <w:rsid w:val="005760C6"/>
    <w:rsid w:val="0057622B"/>
    <w:rsid w:val="0057764D"/>
    <w:rsid w:val="00584827"/>
    <w:rsid w:val="00585D3F"/>
    <w:rsid w:val="00586634"/>
    <w:rsid w:val="0059397F"/>
    <w:rsid w:val="005960ED"/>
    <w:rsid w:val="005A0C2A"/>
    <w:rsid w:val="005A2EEF"/>
    <w:rsid w:val="005B1337"/>
    <w:rsid w:val="005B22B5"/>
    <w:rsid w:val="005C2AAA"/>
    <w:rsid w:val="005C60AB"/>
    <w:rsid w:val="005C62C7"/>
    <w:rsid w:val="005D037C"/>
    <w:rsid w:val="005D4B77"/>
    <w:rsid w:val="005F24B7"/>
    <w:rsid w:val="0060086F"/>
    <w:rsid w:val="00615FC2"/>
    <w:rsid w:val="006207B7"/>
    <w:rsid w:val="00621D5A"/>
    <w:rsid w:val="006274DB"/>
    <w:rsid w:val="006278A4"/>
    <w:rsid w:val="006339D0"/>
    <w:rsid w:val="00636861"/>
    <w:rsid w:val="00646DF8"/>
    <w:rsid w:val="0065112C"/>
    <w:rsid w:val="006523CC"/>
    <w:rsid w:val="00656893"/>
    <w:rsid w:val="006719C9"/>
    <w:rsid w:val="00682E95"/>
    <w:rsid w:val="0068744C"/>
    <w:rsid w:val="006900BA"/>
    <w:rsid w:val="00691376"/>
    <w:rsid w:val="006923FE"/>
    <w:rsid w:val="006A19C2"/>
    <w:rsid w:val="006B13E0"/>
    <w:rsid w:val="006C5E35"/>
    <w:rsid w:val="006D3EF4"/>
    <w:rsid w:val="006D7046"/>
    <w:rsid w:val="006E04F4"/>
    <w:rsid w:val="006E25F3"/>
    <w:rsid w:val="006E5A54"/>
    <w:rsid w:val="006F170B"/>
    <w:rsid w:val="006F3409"/>
    <w:rsid w:val="006F74AB"/>
    <w:rsid w:val="006F7CF1"/>
    <w:rsid w:val="00703BD7"/>
    <w:rsid w:val="00714E10"/>
    <w:rsid w:val="007260B9"/>
    <w:rsid w:val="007335B4"/>
    <w:rsid w:val="007355EC"/>
    <w:rsid w:val="00745BA0"/>
    <w:rsid w:val="00746617"/>
    <w:rsid w:val="00752AB7"/>
    <w:rsid w:val="00755C71"/>
    <w:rsid w:val="007661FB"/>
    <w:rsid w:val="00766A42"/>
    <w:rsid w:val="00773D7F"/>
    <w:rsid w:val="00782F8C"/>
    <w:rsid w:val="007A65AC"/>
    <w:rsid w:val="007B415C"/>
    <w:rsid w:val="007C3A5B"/>
    <w:rsid w:val="007D05D8"/>
    <w:rsid w:val="007E7722"/>
    <w:rsid w:val="007F62DC"/>
    <w:rsid w:val="007F6415"/>
    <w:rsid w:val="0080121A"/>
    <w:rsid w:val="0080283A"/>
    <w:rsid w:val="00804AB3"/>
    <w:rsid w:val="00820011"/>
    <w:rsid w:val="00821C14"/>
    <w:rsid w:val="00825777"/>
    <w:rsid w:val="008365D3"/>
    <w:rsid w:val="008370F2"/>
    <w:rsid w:val="00843EE4"/>
    <w:rsid w:val="00861141"/>
    <w:rsid w:val="0086460F"/>
    <w:rsid w:val="00866863"/>
    <w:rsid w:val="008668CC"/>
    <w:rsid w:val="0087388B"/>
    <w:rsid w:val="00882E30"/>
    <w:rsid w:val="008852F1"/>
    <w:rsid w:val="00897EE8"/>
    <w:rsid w:val="008A24A4"/>
    <w:rsid w:val="008A5BE0"/>
    <w:rsid w:val="008B7266"/>
    <w:rsid w:val="008C16AC"/>
    <w:rsid w:val="008C3647"/>
    <w:rsid w:val="008D1B81"/>
    <w:rsid w:val="008D1EC9"/>
    <w:rsid w:val="008D3A75"/>
    <w:rsid w:val="008D6829"/>
    <w:rsid w:val="008E7554"/>
    <w:rsid w:val="008F1C9B"/>
    <w:rsid w:val="008F6668"/>
    <w:rsid w:val="009006AB"/>
    <w:rsid w:val="00900E9B"/>
    <w:rsid w:val="009142BB"/>
    <w:rsid w:val="00914523"/>
    <w:rsid w:val="00915FE4"/>
    <w:rsid w:val="0092012C"/>
    <w:rsid w:val="0092384B"/>
    <w:rsid w:val="00924133"/>
    <w:rsid w:val="00930EFA"/>
    <w:rsid w:val="0093183A"/>
    <w:rsid w:val="009364E1"/>
    <w:rsid w:val="0094238C"/>
    <w:rsid w:val="00944206"/>
    <w:rsid w:val="00947378"/>
    <w:rsid w:val="00947501"/>
    <w:rsid w:val="00962FB9"/>
    <w:rsid w:val="00971681"/>
    <w:rsid w:val="0097320A"/>
    <w:rsid w:val="00994776"/>
    <w:rsid w:val="009B41B5"/>
    <w:rsid w:val="009C344E"/>
    <w:rsid w:val="009C558B"/>
    <w:rsid w:val="009C7CB1"/>
    <w:rsid w:val="009D2FC8"/>
    <w:rsid w:val="009D4A1C"/>
    <w:rsid w:val="009D4CC2"/>
    <w:rsid w:val="009D5959"/>
    <w:rsid w:val="009D6937"/>
    <w:rsid w:val="009D6B34"/>
    <w:rsid w:val="009E379B"/>
    <w:rsid w:val="009E5756"/>
    <w:rsid w:val="009F2EE7"/>
    <w:rsid w:val="009F4C9D"/>
    <w:rsid w:val="00A0501D"/>
    <w:rsid w:val="00A1094B"/>
    <w:rsid w:val="00A21609"/>
    <w:rsid w:val="00A26019"/>
    <w:rsid w:val="00A30765"/>
    <w:rsid w:val="00A371D2"/>
    <w:rsid w:val="00A40FB9"/>
    <w:rsid w:val="00A43F39"/>
    <w:rsid w:val="00A6188C"/>
    <w:rsid w:val="00A626F2"/>
    <w:rsid w:val="00A65DC7"/>
    <w:rsid w:val="00A91A8F"/>
    <w:rsid w:val="00A9295B"/>
    <w:rsid w:val="00AB388D"/>
    <w:rsid w:val="00AB3CD2"/>
    <w:rsid w:val="00AB4762"/>
    <w:rsid w:val="00AB6AE9"/>
    <w:rsid w:val="00AB7581"/>
    <w:rsid w:val="00AB7AAE"/>
    <w:rsid w:val="00AC1911"/>
    <w:rsid w:val="00AC2F37"/>
    <w:rsid w:val="00AC381A"/>
    <w:rsid w:val="00AC5369"/>
    <w:rsid w:val="00AC6C23"/>
    <w:rsid w:val="00AD03F7"/>
    <w:rsid w:val="00AE4895"/>
    <w:rsid w:val="00AE7A5D"/>
    <w:rsid w:val="00AF15F4"/>
    <w:rsid w:val="00AF5B13"/>
    <w:rsid w:val="00B002B9"/>
    <w:rsid w:val="00B02FC9"/>
    <w:rsid w:val="00B14899"/>
    <w:rsid w:val="00B16FD5"/>
    <w:rsid w:val="00B23F4B"/>
    <w:rsid w:val="00B27922"/>
    <w:rsid w:val="00B36718"/>
    <w:rsid w:val="00B367F6"/>
    <w:rsid w:val="00B43D2A"/>
    <w:rsid w:val="00B47E31"/>
    <w:rsid w:val="00B6395F"/>
    <w:rsid w:val="00B65D82"/>
    <w:rsid w:val="00B65E20"/>
    <w:rsid w:val="00B66AD4"/>
    <w:rsid w:val="00B70984"/>
    <w:rsid w:val="00B72329"/>
    <w:rsid w:val="00B74331"/>
    <w:rsid w:val="00B748E5"/>
    <w:rsid w:val="00B835B0"/>
    <w:rsid w:val="00B841F5"/>
    <w:rsid w:val="00B866C6"/>
    <w:rsid w:val="00B87C0A"/>
    <w:rsid w:val="00BC7517"/>
    <w:rsid w:val="00BC7B4B"/>
    <w:rsid w:val="00BD5C18"/>
    <w:rsid w:val="00BE2BB5"/>
    <w:rsid w:val="00BE35B1"/>
    <w:rsid w:val="00BF3722"/>
    <w:rsid w:val="00BF3AC1"/>
    <w:rsid w:val="00BF7584"/>
    <w:rsid w:val="00C126D0"/>
    <w:rsid w:val="00C13C9D"/>
    <w:rsid w:val="00C17792"/>
    <w:rsid w:val="00C30846"/>
    <w:rsid w:val="00C318F5"/>
    <w:rsid w:val="00C53D48"/>
    <w:rsid w:val="00C63A82"/>
    <w:rsid w:val="00C667A5"/>
    <w:rsid w:val="00C7137F"/>
    <w:rsid w:val="00C81615"/>
    <w:rsid w:val="00C8179F"/>
    <w:rsid w:val="00C8299A"/>
    <w:rsid w:val="00C85558"/>
    <w:rsid w:val="00C90BD8"/>
    <w:rsid w:val="00CA1501"/>
    <w:rsid w:val="00CB2203"/>
    <w:rsid w:val="00CC11A2"/>
    <w:rsid w:val="00CC2CD9"/>
    <w:rsid w:val="00CC3E8D"/>
    <w:rsid w:val="00CC436E"/>
    <w:rsid w:val="00CC4D82"/>
    <w:rsid w:val="00CD3AAF"/>
    <w:rsid w:val="00CD59A9"/>
    <w:rsid w:val="00CD6E42"/>
    <w:rsid w:val="00CD784B"/>
    <w:rsid w:val="00CE1556"/>
    <w:rsid w:val="00CE4D52"/>
    <w:rsid w:val="00CF3429"/>
    <w:rsid w:val="00CF43F1"/>
    <w:rsid w:val="00D02975"/>
    <w:rsid w:val="00D02FDB"/>
    <w:rsid w:val="00D122CF"/>
    <w:rsid w:val="00D134F3"/>
    <w:rsid w:val="00D1757E"/>
    <w:rsid w:val="00D25577"/>
    <w:rsid w:val="00D2694C"/>
    <w:rsid w:val="00D37653"/>
    <w:rsid w:val="00D44188"/>
    <w:rsid w:val="00D47C57"/>
    <w:rsid w:val="00D5008D"/>
    <w:rsid w:val="00D558C5"/>
    <w:rsid w:val="00D60D9B"/>
    <w:rsid w:val="00D619E7"/>
    <w:rsid w:val="00D61FFF"/>
    <w:rsid w:val="00D6654D"/>
    <w:rsid w:val="00D77154"/>
    <w:rsid w:val="00D90FE0"/>
    <w:rsid w:val="00D97D7E"/>
    <w:rsid w:val="00DA276A"/>
    <w:rsid w:val="00DB79DB"/>
    <w:rsid w:val="00DC2A59"/>
    <w:rsid w:val="00DC3C7D"/>
    <w:rsid w:val="00DC41FB"/>
    <w:rsid w:val="00DD1549"/>
    <w:rsid w:val="00DD2C47"/>
    <w:rsid w:val="00DE4977"/>
    <w:rsid w:val="00DF5C23"/>
    <w:rsid w:val="00E02C8E"/>
    <w:rsid w:val="00E044CC"/>
    <w:rsid w:val="00E17D57"/>
    <w:rsid w:val="00E25FF2"/>
    <w:rsid w:val="00E41C61"/>
    <w:rsid w:val="00E45C0C"/>
    <w:rsid w:val="00E47988"/>
    <w:rsid w:val="00E56FF0"/>
    <w:rsid w:val="00E61F95"/>
    <w:rsid w:val="00E7312F"/>
    <w:rsid w:val="00E7678A"/>
    <w:rsid w:val="00E873EB"/>
    <w:rsid w:val="00E9341F"/>
    <w:rsid w:val="00E959A9"/>
    <w:rsid w:val="00EA0347"/>
    <w:rsid w:val="00EA414E"/>
    <w:rsid w:val="00EB2C9F"/>
    <w:rsid w:val="00EB31B9"/>
    <w:rsid w:val="00EB44C4"/>
    <w:rsid w:val="00EB5743"/>
    <w:rsid w:val="00EC32F8"/>
    <w:rsid w:val="00EC5C29"/>
    <w:rsid w:val="00ED5402"/>
    <w:rsid w:val="00ED64F9"/>
    <w:rsid w:val="00ED78BD"/>
    <w:rsid w:val="00EE3E2B"/>
    <w:rsid w:val="00EE5D4F"/>
    <w:rsid w:val="00EF590B"/>
    <w:rsid w:val="00EF690A"/>
    <w:rsid w:val="00EF74F0"/>
    <w:rsid w:val="00F028E1"/>
    <w:rsid w:val="00F02A19"/>
    <w:rsid w:val="00F04937"/>
    <w:rsid w:val="00F140D6"/>
    <w:rsid w:val="00F16128"/>
    <w:rsid w:val="00F23B94"/>
    <w:rsid w:val="00F33B2F"/>
    <w:rsid w:val="00F440E6"/>
    <w:rsid w:val="00F5200A"/>
    <w:rsid w:val="00F5318A"/>
    <w:rsid w:val="00F5400F"/>
    <w:rsid w:val="00F54576"/>
    <w:rsid w:val="00F572C6"/>
    <w:rsid w:val="00F60E3E"/>
    <w:rsid w:val="00F6136A"/>
    <w:rsid w:val="00F62025"/>
    <w:rsid w:val="00F720C1"/>
    <w:rsid w:val="00F8072E"/>
    <w:rsid w:val="00F81958"/>
    <w:rsid w:val="00F95DFA"/>
    <w:rsid w:val="00FA13EE"/>
    <w:rsid w:val="00FA1D7D"/>
    <w:rsid w:val="00FB3594"/>
    <w:rsid w:val="00FB6DE9"/>
    <w:rsid w:val="00FC1DBC"/>
    <w:rsid w:val="00FC375D"/>
    <w:rsid w:val="00FD6538"/>
    <w:rsid w:val="00FD66A0"/>
    <w:rsid w:val="00FD74AF"/>
    <w:rsid w:val="00FD7C2F"/>
    <w:rsid w:val="00FD7CAE"/>
    <w:rsid w:val="00FE3408"/>
    <w:rsid w:val="00FF4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5F58EB"/>
  <w15:chartTrackingRefBased/>
  <w15:docId w15:val="{773A682A-3E3C-4CAE-9E78-55E1569A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62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3F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4D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22B"/>
  </w:style>
  <w:style w:type="paragraph" w:styleId="Footer">
    <w:name w:val="footer"/>
    <w:basedOn w:val="Normal"/>
    <w:link w:val="FooterChar"/>
    <w:uiPriority w:val="99"/>
    <w:unhideWhenUsed/>
    <w:rsid w:val="00576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22B"/>
  </w:style>
  <w:style w:type="character" w:customStyle="1" w:styleId="Heading1Char">
    <w:name w:val="Heading 1 Char"/>
    <w:basedOn w:val="DefaultParagraphFont"/>
    <w:link w:val="Heading1"/>
    <w:uiPriority w:val="9"/>
    <w:rsid w:val="005762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7622B"/>
    <w:pPr>
      <w:outlineLvl w:val="9"/>
    </w:pPr>
    <w:rPr>
      <w:lang w:val="en-US"/>
    </w:rPr>
  </w:style>
  <w:style w:type="paragraph" w:styleId="ListParagraph">
    <w:name w:val="List Paragraph"/>
    <w:basedOn w:val="Normal"/>
    <w:uiPriority w:val="34"/>
    <w:qFormat/>
    <w:rsid w:val="0057622B"/>
    <w:pPr>
      <w:ind w:left="720"/>
      <w:contextualSpacing/>
    </w:pPr>
  </w:style>
  <w:style w:type="paragraph" w:styleId="TOC1">
    <w:name w:val="toc 1"/>
    <w:basedOn w:val="Normal"/>
    <w:next w:val="Normal"/>
    <w:autoRedefine/>
    <w:uiPriority w:val="39"/>
    <w:unhideWhenUsed/>
    <w:rsid w:val="00AB7AAE"/>
    <w:pPr>
      <w:spacing w:after="100"/>
    </w:pPr>
  </w:style>
  <w:style w:type="character" w:styleId="Hyperlink">
    <w:name w:val="Hyperlink"/>
    <w:basedOn w:val="DefaultParagraphFont"/>
    <w:uiPriority w:val="99"/>
    <w:unhideWhenUsed/>
    <w:rsid w:val="00AB7AAE"/>
    <w:rPr>
      <w:color w:val="0563C1" w:themeColor="hyperlink"/>
      <w:u w:val="single"/>
    </w:rPr>
  </w:style>
  <w:style w:type="paragraph" w:styleId="BalloonText">
    <w:name w:val="Balloon Text"/>
    <w:basedOn w:val="Normal"/>
    <w:link w:val="BalloonTextChar"/>
    <w:uiPriority w:val="99"/>
    <w:semiHidden/>
    <w:unhideWhenUsed/>
    <w:rsid w:val="00C30846"/>
    <w:pPr>
      <w:spacing w:after="0" w:line="240" w:lineRule="auto"/>
    </w:pPr>
    <w:rPr>
      <w:rFonts w:ascii="Segoe UI" w:hAnsi="Segoe UI" w:cs="Segoe UI"/>
      <w:sz w:val="18"/>
      <w:szCs w:val="18"/>
    </w:rPr>
  </w:style>
  <w:style w:type="paragraph" w:styleId="TableofFigures">
    <w:name w:val="table of figures"/>
    <w:basedOn w:val="Normal"/>
    <w:next w:val="Normal"/>
    <w:uiPriority w:val="99"/>
    <w:unhideWhenUsed/>
    <w:rsid w:val="00AF15F4"/>
    <w:pPr>
      <w:spacing w:after="0"/>
    </w:pPr>
  </w:style>
  <w:style w:type="character" w:customStyle="1" w:styleId="BalloonTextChar">
    <w:name w:val="Balloon Text Char"/>
    <w:basedOn w:val="DefaultParagraphFont"/>
    <w:link w:val="BalloonText"/>
    <w:uiPriority w:val="99"/>
    <w:semiHidden/>
    <w:rsid w:val="00C30846"/>
    <w:rPr>
      <w:rFonts w:ascii="Segoe UI" w:hAnsi="Segoe UI" w:cs="Segoe UI"/>
      <w:sz w:val="18"/>
      <w:szCs w:val="18"/>
    </w:rPr>
  </w:style>
  <w:style w:type="table" w:styleId="TableGrid">
    <w:name w:val="Table Grid"/>
    <w:basedOn w:val="TableNormal"/>
    <w:uiPriority w:val="39"/>
    <w:rsid w:val="00752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5558"/>
    <w:rPr>
      <w:color w:val="954F72" w:themeColor="followedHyperlink"/>
      <w:u w:val="single"/>
    </w:rPr>
  </w:style>
  <w:style w:type="table" w:styleId="PlainTable2">
    <w:name w:val="Plain Table 2"/>
    <w:basedOn w:val="TableNormal"/>
    <w:uiPriority w:val="42"/>
    <w:rsid w:val="006E25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E25F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141E5"/>
    <w:rPr>
      <w:sz w:val="16"/>
      <w:szCs w:val="16"/>
    </w:rPr>
  </w:style>
  <w:style w:type="paragraph" w:styleId="Bibliography">
    <w:name w:val="Bibliography"/>
    <w:basedOn w:val="Normal"/>
    <w:next w:val="Normal"/>
    <w:uiPriority w:val="37"/>
    <w:unhideWhenUsed/>
    <w:rsid w:val="00055B6D"/>
  </w:style>
  <w:style w:type="paragraph" w:customStyle="1" w:styleId="EndNoteBibliography">
    <w:name w:val="EndNote Bibliography"/>
    <w:basedOn w:val="Normal"/>
    <w:link w:val="EndNoteBibliographyTegn"/>
    <w:rsid w:val="00DB79DB"/>
    <w:pPr>
      <w:spacing w:line="240" w:lineRule="auto"/>
    </w:pPr>
    <w:rPr>
      <w:rFonts w:ascii="Calibri" w:hAnsi="Calibri"/>
      <w:noProof/>
      <w:lang w:val="en-US"/>
    </w:rPr>
  </w:style>
  <w:style w:type="character" w:customStyle="1" w:styleId="EndNoteBibliographyTegn">
    <w:name w:val="EndNote Bibliography Tegn"/>
    <w:basedOn w:val="DefaultParagraphFont"/>
    <w:link w:val="EndNoteBibliography"/>
    <w:rsid w:val="00DB79DB"/>
    <w:rPr>
      <w:rFonts w:ascii="Calibri" w:hAnsi="Calibri"/>
      <w:noProof/>
      <w:lang w:val="en-US"/>
    </w:rPr>
  </w:style>
  <w:style w:type="table" w:styleId="PlainTable1">
    <w:name w:val="Plain Table 1"/>
    <w:basedOn w:val="TableNormal"/>
    <w:uiPriority w:val="41"/>
    <w:rsid w:val="00FD6538"/>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C2AAA"/>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ED5402"/>
    <w:pPr>
      <w:autoSpaceDE w:val="0"/>
      <w:autoSpaceDN w:val="0"/>
      <w:adjustRightInd w:val="0"/>
      <w:spacing w:after="0" w:line="240" w:lineRule="auto"/>
    </w:pPr>
    <w:rPr>
      <w:rFonts w:ascii="HelveticaNeue LT 45 Light" w:hAnsi="HelveticaNeue LT 45 Light" w:cs="HelveticaNeue LT 45 Light"/>
      <w:color w:val="000000"/>
      <w:sz w:val="24"/>
      <w:szCs w:val="24"/>
      <w:lang w:val="nb-NO"/>
    </w:rPr>
  </w:style>
  <w:style w:type="paragraph" w:styleId="CommentText">
    <w:name w:val="annotation text"/>
    <w:basedOn w:val="Normal"/>
    <w:link w:val="CommentTextChar"/>
    <w:uiPriority w:val="99"/>
    <w:semiHidden/>
    <w:unhideWhenUsed/>
    <w:rsid w:val="006D7046"/>
    <w:pPr>
      <w:spacing w:after="200" w:line="240" w:lineRule="auto"/>
    </w:pPr>
    <w:rPr>
      <w:sz w:val="20"/>
      <w:szCs w:val="20"/>
      <w:lang w:val="da-DK"/>
    </w:rPr>
  </w:style>
  <w:style w:type="character" w:customStyle="1" w:styleId="CommentTextChar">
    <w:name w:val="Comment Text Char"/>
    <w:basedOn w:val="DefaultParagraphFont"/>
    <w:link w:val="CommentText"/>
    <w:uiPriority w:val="99"/>
    <w:semiHidden/>
    <w:rsid w:val="006D7046"/>
    <w:rPr>
      <w:sz w:val="20"/>
      <w:szCs w:val="20"/>
      <w:lang w:val="da-DK"/>
    </w:rPr>
  </w:style>
  <w:style w:type="character" w:customStyle="1" w:styleId="Heading2Char">
    <w:name w:val="Heading 2 Char"/>
    <w:basedOn w:val="DefaultParagraphFont"/>
    <w:link w:val="Heading2"/>
    <w:uiPriority w:val="9"/>
    <w:rsid w:val="00B23F4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02FC9"/>
    <w:pPr>
      <w:spacing w:after="100"/>
      <w:ind w:left="220"/>
    </w:pPr>
  </w:style>
  <w:style w:type="character" w:customStyle="1" w:styleId="UnresolvedMention1">
    <w:name w:val="Unresolved Mention1"/>
    <w:basedOn w:val="DefaultParagraphFont"/>
    <w:uiPriority w:val="99"/>
    <w:semiHidden/>
    <w:unhideWhenUsed/>
    <w:rsid w:val="00D90FE0"/>
    <w:rPr>
      <w:color w:val="605E5C"/>
      <w:shd w:val="clear" w:color="auto" w:fill="E1DFDD"/>
    </w:rPr>
  </w:style>
  <w:style w:type="character" w:customStyle="1" w:styleId="Heading3Char">
    <w:name w:val="Heading 3 Char"/>
    <w:basedOn w:val="DefaultParagraphFont"/>
    <w:link w:val="Heading3"/>
    <w:uiPriority w:val="9"/>
    <w:rsid w:val="00CE4D52"/>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CE4D52"/>
    <w:rPr>
      <w:color w:val="605E5C"/>
      <w:shd w:val="clear" w:color="auto" w:fill="E1DFDD"/>
    </w:rPr>
  </w:style>
  <w:style w:type="paragraph" w:styleId="TOC3">
    <w:name w:val="toc 3"/>
    <w:basedOn w:val="Normal"/>
    <w:next w:val="Normal"/>
    <w:autoRedefine/>
    <w:uiPriority w:val="39"/>
    <w:unhideWhenUsed/>
    <w:rsid w:val="00CE4D52"/>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9680">
      <w:bodyDiv w:val="1"/>
      <w:marLeft w:val="0"/>
      <w:marRight w:val="0"/>
      <w:marTop w:val="0"/>
      <w:marBottom w:val="0"/>
      <w:divBdr>
        <w:top w:val="none" w:sz="0" w:space="0" w:color="auto"/>
        <w:left w:val="none" w:sz="0" w:space="0" w:color="auto"/>
        <w:bottom w:val="none" w:sz="0" w:space="0" w:color="auto"/>
        <w:right w:val="none" w:sz="0" w:space="0" w:color="auto"/>
      </w:divBdr>
    </w:div>
    <w:div w:id="11417514">
      <w:bodyDiv w:val="1"/>
      <w:marLeft w:val="0"/>
      <w:marRight w:val="0"/>
      <w:marTop w:val="0"/>
      <w:marBottom w:val="0"/>
      <w:divBdr>
        <w:top w:val="none" w:sz="0" w:space="0" w:color="auto"/>
        <w:left w:val="none" w:sz="0" w:space="0" w:color="auto"/>
        <w:bottom w:val="none" w:sz="0" w:space="0" w:color="auto"/>
        <w:right w:val="none" w:sz="0" w:space="0" w:color="auto"/>
      </w:divBdr>
    </w:div>
    <w:div w:id="21563706">
      <w:bodyDiv w:val="1"/>
      <w:marLeft w:val="0"/>
      <w:marRight w:val="0"/>
      <w:marTop w:val="0"/>
      <w:marBottom w:val="0"/>
      <w:divBdr>
        <w:top w:val="none" w:sz="0" w:space="0" w:color="auto"/>
        <w:left w:val="none" w:sz="0" w:space="0" w:color="auto"/>
        <w:bottom w:val="none" w:sz="0" w:space="0" w:color="auto"/>
        <w:right w:val="none" w:sz="0" w:space="0" w:color="auto"/>
      </w:divBdr>
    </w:div>
    <w:div w:id="24063030">
      <w:bodyDiv w:val="1"/>
      <w:marLeft w:val="0"/>
      <w:marRight w:val="0"/>
      <w:marTop w:val="0"/>
      <w:marBottom w:val="0"/>
      <w:divBdr>
        <w:top w:val="none" w:sz="0" w:space="0" w:color="auto"/>
        <w:left w:val="none" w:sz="0" w:space="0" w:color="auto"/>
        <w:bottom w:val="none" w:sz="0" w:space="0" w:color="auto"/>
        <w:right w:val="none" w:sz="0" w:space="0" w:color="auto"/>
      </w:divBdr>
    </w:div>
    <w:div w:id="24598284">
      <w:bodyDiv w:val="1"/>
      <w:marLeft w:val="0"/>
      <w:marRight w:val="0"/>
      <w:marTop w:val="0"/>
      <w:marBottom w:val="0"/>
      <w:divBdr>
        <w:top w:val="none" w:sz="0" w:space="0" w:color="auto"/>
        <w:left w:val="none" w:sz="0" w:space="0" w:color="auto"/>
        <w:bottom w:val="none" w:sz="0" w:space="0" w:color="auto"/>
        <w:right w:val="none" w:sz="0" w:space="0" w:color="auto"/>
      </w:divBdr>
    </w:div>
    <w:div w:id="25639968">
      <w:bodyDiv w:val="1"/>
      <w:marLeft w:val="0"/>
      <w:marRight w:val="0"/>
      <w:marTop w:val="0"/>
      <w:marBottom w:val="0"/>
      <w:divBdr>
        <w:top w:val="none" w:sz="0" w:space="0" w:color="auto"/>
        <w:left w:val="none" w:sz="0" w:space="0" w:color="auto"/>
        <w:bottom w:val="none" w:sz="0" w:space="0" w:color="auto"/>
        <w:right w:val="none" w:sz="0" w:space="0" w:color="auto"/>
      </w:divBdr>
    </w:div>
    <w:div w:id="27338878">
      <w:bodyDiv w:val="1"/>
      <w:marLeft w:val="0"/>
      <w:marRight w:val="0"/>
      <w:marTop w:val="0"/>
      <w:marBottom w:val="0"/>
      <w:divBdr>
        <w:top w:val="none" w:sz="0" w:space="0" w:color="auto"/>
        <w:left w:val="none" w:sz="0" w:space="0" w:color="auto"/>
        <w:bottom w:val="none" w:sz="0" w:space="0" w:color="auto"/>
        <w:right w:val="none" w:sz="0" w:space="0" w:color="auto"/>
      </w:divBdr>
    </w:div>
    <w:div w:id="30225843">
      <w:bodyDiv w:val="1"/>
      <w:marLeft w:val="0"/>
      <w:marRight w:val="0"/>
      <w:marTop w:val="0"/>
      <w:marBottom w:val="0"/>
      <w:divBdr>
        <w:top w:val="none" w:sz="0" w:space="0" w:color="auto"/>
        <w:left w:val="none" w:sz="0" w:space="0" w:color="auto"/>
        <w:bottom w:val="none" w:sz="0" w:space="0" w:color="auto"/>
        <w:right w:val="none" w:sz="0" w:space="0" w:color="auto"/>
      </w:divBdr>
    </w:div>
    <w:div w:id="31347398">
      <w:bodyDiv w:val="1"/>
      <w:marLeft w:val="0"/>
      <w:marRight w:val="0"/>
      <w:marTop w:val="0"/>
      <w:marBottom w:val="0"/>
      <w:divBdr>
        <w:top w:val="none" w:sz="0" w:space="0" w:color="auto"/>
        <w:left w:val="none" w:sz="0" w:space="0" w:color="auto"/>
        <w:bottom w:val="none" w:sz="0" w:space="0" w:color="auto"/>
        <w:right w:val="none" w:sz="0" w:space="0" w:color="auto"/>
      </w:divBdr>
    </w:div>
    <w:div w:id="36007712">
      <w:bodyDiv w:val="1"/>
      <w:marLeft w:val="0"/>
      <w:marRight w:val="0"/>
      <w:marTop w:val="0"/>
      <w:marBottom w:val="0"/>
      <w:divBdr>
        <w:top w:val="none" w:sz="0" w:space="0" w:color="auto"/>
        <w:left w:val="none" w:sz="0" w:space="0" w:color="auto"/>
        <w:bottom w:val="none" w:sz="0" w:space="0" w:color="auto"/>
        <w:right w:val="none" w:sz="0" w:space="0" w:color="auto"/>
      </w:divBdr>
    </w:div>
    <w:div w:id="39742786">
      <w:bodyDiv w:val="1"/>
      <w:marLeft w:val="0"/>
      <w:marRight w:val="0"/>
      <w:marTop w:val="0"/>
      <w:marBottom w:val="0"/>
      <w:divBdr>
        <w:top w:val="none" w:sz="0" w:space="0" w:color="auto"/>
        <w:left w:val="none" w:sz="0" w:space="0" w:color="auto"/>
        <w:bottom w:val="none" w:sz="0" w:space="0" w:color="auto"/>
        <w:right w:val="none" w:sz="0" w:space="0" w:color="auto"/>
      </w:divBdr>
    </w:div>
    <w:div w:id="43335037">
      <w:bodyDiv w:val="1"/>
      <w:marLeft w:val="0"/>
      <w:marRight w:val="0"/>
      <w:marTop w:val="0"/>
      <w:marBottom w:val="0"/>
      <w:divBdr>
        <w:top w:val="none" w:sz="0" w:space="0" w:color="auto"/>
        <w:left w:val="none" w:sz="0" w:space="0" w:color="auto"/>
        <w:bottom w:val="none" w:sz="0" w:space="0" w:color="auto"/>
        <w:right w:val="none" w:sz="0" w:space="0" w:color="auto"/>
      </w:divBdr>
    </w:div>
    <w:div w:id="50160279">
      <w:bodyDiv w:val="1"/>
      <w:marLeft w:val="0"/>
      <w:marRight w:val="0"/>
      <w:marTop w:val="0"/>
      <w:marBottom w:val="0"/>
      <w:divBdr>
        <w:top w:val="none" w:sz="0" w:space="0" w:color="auto"/>
        <w:left w:val="none" w:sz="0" w:space="0" w:color="auto"/>
        <w:bottom w:val="none" w:sz="0" w:space="0" w:color="auto"/>
        <w:right w:val="none" w:sz="0" w:space="0" w:color="auto"/>
      </w:divBdr>
    </w:div>
    <w:div w:id="51775562">
      <w:bodyDiv w:val="1"/>
      <w:marLeft w:val="0"/>
      <w:marRight w:val="0"/>
      <w:marTop w:val="0"/>
      <w:marBottom w:val="0"/>
      <w:divBdr>
        <w:top w:val="none" w:sz="0" w:space="0" w:color="auto"/>
        <w:left w:val="none" w:sz="0" w:space="0" w:color="auto"/>
        <w:bottom w:val="none" w:sz="0" w:space="0" w:color="auto"/>
        <w:right w:val="none" w:sz="0" w:space="0" w:color="auto"/>
      </w:divBdr>
    </w:div>
    <w:div w:id="53283545">
      <w:bodyDiv w:val="1"/>
      <w:marLeft w:val="0"/>
      <w:marRight w:val="0"/>
      <w:marTop w:val="0"/>
      <w:marBottom w:val="0"/>
      <w:divBdr>
        <w:top w:val="none" w:sz="0" w:space="0" w:color="auto"/>
        <w:left w:val="none" w:sz="0" w:space="0" w:color="auto"/>
        <w:bottom w:val="none" w:sz="0" w:space="0" w:color="auto"/>
        <w:right w:val="none" w:sz="0" w:space="0" w:color="auto"/>
      </w:divBdr>
    </w:div>
    <w:div w:id="53745828">
      <w:bodyDiv w:val="1"/>
      <w:marLeft w:val="0"/>
      <w:marRight w:val="0"/>
      <w:marTop w:val="0"/>
      <w:marBottom w:val="0"/>
      <w:divBdr>
        <w:top w:val="none" w:sz="0" w:space="0" w:color="auto"/>
        <w:left w:val="none" w:sz="0" w:space="0" w:color="auto"/>
        <w:bottom w:val="none" w:sz="0" w:space="0" w:color="auto"/>
        <w:right w:val="none" w:sz="0" w:space="0" w:color="auto"/>
      </w:divBdr>
    </w:div>
    <w:div w:id="59408220">
      <w:bodyDiv w:val="1"/>
      <w:marLeft w:val="0"/>
      <w:marRight w:val="0"/>
      <w:marTop w:val="0"/>
      <w:marBottom w:val="0"/>
      <w:divBdr>
        <w:top w:val="none" w:sz="0" w:space="0" w:color="auto"/>
        <w:left w:val="none" w:sz="0" w:space="0" w:color="auto"/>
        <w:bottom w:val="none" w:sz="0" w:space="0" w:color="auto"/>
        <w:right w:val="none" w:sz="0" w:space="0" w:color="auto"/>
      </w:divBdr>
    </w:div>
    <w:div w:id="59596875">
      <w:bodyDiv w:val="1"/>
      <w:marLeft w:val="0"/>
      <w:marRight w:val="0"/>
      <w:marTop w:val="0"/>
      <w:marBottom w:val="0"/>
      <w:divBdr>
        <w:top w:val="none" w:sz="0" w:space="0" w:color="auto"/>
        <w:left w:val="none" w:sz="0" w:space="0" w:color="auto"/>
        <w:bottom w:val="none" w:sz="0" w:space="0" w:color="auto"/>
        <w:right w:val="none" w:sz="0" w:space="0" w:color="auto"/>
      </w:divBdr>
    </w:div>
    <w:div w:id="65961546">
      <w:bodyDiv w:val="1"/>
      <w:marLeft w:val="0"/>
      <w:marRight w:val="0"/>
      <w:marTop w:val="0"/>
      <w:marBottom w:val="0"/>
      <w:divBdr>
        <w:top w:val="none" w:sz="0" w:space="0" w:color="auto"/>
        <w:left w:val="none" w:sz="0" w:space="0" w:color="auto"/>
        <w:bottom w:val="none" w:sz="0" w:space="0" w:color="auto"/>
        <w:right w:val="none" w:sz="0" w:space="0" w:color="auto"/>
      </w:divBdr>
    </w:div>
    <w:div w:id="66734992">
      <w:bodyDiv w:val="1"/>
      <w:marLeft w:val="0"/>
      <w:marRight w:val="0"/>
      <w:marTop w:val="0"/>
      <w:marBottom w:val="0"/>
      <w:divBdr>
        <w:top w:val="none" w:sz="0" w:space="0" w:color="auto"/>
        <w:left w:val="none" w:sz="0" w:space="0" w:color="auto"/>
        <w:bottom w:val="none" w:sz="0" w:space="0" w:color="auto"/>
        <w:right w:val="none" w:sz="0" w:space="0" w:color="auto"/>
      </w:divBdr>
    </w:div>
    <w:div w:id="68892453">
      <w:bodyDiv w:val="1"/>
      <w:marLeft w:val="0"/>
      <w:marRight w:val="0"/>
      <w:marTop w:val="0"/>
      <w:marBottom w:val="0"/>
      <w:divBdr>
        <w:top w:val="none" w:sz="0" w:space="0" w:color="auto"/>
        <w:left w:val="none" w:sz="0" w:space="0" w:color="auto"/>
        <w:bottom w:val="none" w:sz="0" w:space="0" w:color="auto"/>
        <w:right w:val="none" w:sz="0" w:space="0" w:color="auto"/>
      </w:divBdr>
    </w:div>
    <w:div w:id="71901406">
      <w:bodyDiv w:val="1"/>
      <w:marLeft w:val="0"/>
      <w:marRight w:val="0"/>
      <w:marTop w:val="0"/>
      <w:marBottom w:val="0"/>
      <w:divBdr>
        <w:top w:val="none" w:sz="0" w:space="0" w:color="auto"/>
        <w:left w:val="none" w:sz="0" w:space="0" w:color="auto"/>
        <w:bottom w:val="none" w:sz="0" w:space="0" w:color="auto"/>
        <w:right w:val="none" w:sz="0" w:space="0" w:color="auto"/>
      </w:divBdr>
    </w:div>
    <w:div w:id="96097890">
      <w:bodyDiv w:val="1"/>
      <w:marLeft w:val="0"/>
      <w:marRight w:val="0"/>
      <w:marTop w:val="0"/>
      <w:marBottom w:val="0"/>
      <w:divBdr>
        <w:top w:val="none" w:sz="0" w:space="0" w:color="auto"/>
        <w:left w:val="none" w:sz="0" w:space="0" w:color="auto"/>
        <w:bottom w:val="none" w:sz="0" w:space="0" w:color="auto"/>
        <w:right w:val="none" w:sz="0" w:space="0" w:color="auto"/>
      </w:divBdr>
    </w:div>
    <w:div w:id="96684962">
      <w:bodyDiv w:val="1"/>
      <w:marLeft w:val="0"/>
      <w:marRight w:val="0"/>
      <w:marTop w:val="0"/>
      <w:marBottom w:val="0"/>
      <w:divBdr>
        <w:top w:val="none" w:sz="0" w:space="0" w:color="auto"/>
        <w:left w:val="none" w:sz="0" w:space="0" w:color="auto"/>
        <w:bottom w:val="none" w:sz="0" w:space="0" w:color="auto"/>
        <w:right w:val="none" w:sz="0" w:space="0" w:color="auto"/>
      </w:divBdr>
    </w:div>
    <w:div w:id="99761642">
      <w:bodyDiv w:val="1"/>
      <w:marLeft w:val="0"/>
      <w:marRight w:val="0"/>
      <w:marTop w:val="0"/>
      <w:marBottom w:val="0"/>
      <w:divBdr>
        <w:top w:val="none" w:sz="0" w:space="0" w:color="auto"/>
        <w:left w:val="none" w:sz="0" w:space="0" w:color="auto"/>
        <w:bottom w:val="none" w:sz="0" w:space="0" w:color="auto"/>
        <w:right w:val="none" w:sz="0" w:space="0" w:color="auto"/>
      </w:divBdr>
    </w:div>
    <w:div w:id="102917769">
      <w:bodyDiv w:val="1"/>
      <w:marLeft w:val="0"/>
      <w:marRight w:val="0"/>
      <w:marTop w:val="0"/>
      <w:marBottom w:val="0"/>
      <w:divBdr>
        <w:top w:val="none" w:sz="0" w:space="0" w:color="auto"/>
        <w:left w:val="none" w:sz="0" w:space="0" w:color="auto"/>
        <w:bottom w:val="none" w:sz="0" w:space="0" w:color="auto"/>
        <w:right w:val="none" w:sz="0" w:space="0" w:color="auto"/>
      </w:divBdr>
    </w:div>
    <w:div w:id="106317840">
      <w:bodyDiv w:val="1"/>
      <w:marLeft w:val="0"/>
      <w:marRight w:val="0"/>
      <w:marTop w:val="0"/>
      <w:marBottom w:val="0"/>
      <w:divBdr>
        <w:top w:val="none" w:sz="0" w:space="0" w:color="auto"/>
        <w:left w:val="none" w:sz="0" w:space="0" w:color="auto"/>
        <w:bottom w:val="none" w:sz="0" w:space="0" w:color="auto"/>
        <w:right w:val="none" w:sz="0" w:space="0" w:color="auto"/>
      </w:divBdr>
    </w:div>
    <w:div w:id="106438802">
      <w:bodyDiv w:val="1"/>
      <w:marLeft w:val="0"/>
      <w:marRight w:val="0"/>
      <w:marTop w:val="0"/>
      <w:marBottom w:val="0"/>
      <w:divBdr>
        <w:top w:val="none" w:sz="0" w:space="0" w:color="auto"/>
        <w:left w:val="none" w:sz="0" w:space="0" w:color="auto"/>
        <w:bottom w:val="none" w:sz="0" w:space="0" w:color="auto"/>
        <w:right w:val="none" w:sz="0" w:space="0" w:color="auto"/>
      </w:divBdr>
    </w:div>
    <w:div w:id="106586088">
      <w:bodyDiv w:val="1"/>
      <w:marLeft w:val="0"/>
      <w:marRight w:val="0"/>
      <w:marTop w:val="0"/>
      <w:marBottom w:val="0"/>
      <w:divBdr>
        <w:top w:val="none" w:sz="0" w:space="0" w:color="auto"/>
        <w:left w:val="none" w:sz="0" w:space="0" w:color="auto"/>
        <w:bottom w:val="none" w:sz="0" w:space="0" w:color="auto"/>
        <w:right w:val="none" w:sz="0" w:space="0" w:color="auto"/>
      </w:divBdr>
    </w:div>
    <w:div w:id="112018134">
      <w:bodyDiv w:val="1"/>
      <w:marLeft w:val="0"/>
      <w:marRight w:val="0"/>
      <w:marTop w:val="0"/>
      <w:marBottom w:val="0"/>
      <w:divBdr>
        <w:top w:val="none" w:sz="0" w:space="0" w:color="auto"/>
        <w:left w:val="none" w:sz="0" w:space="0" w:color="auto"/>
        <w:bottom w:val="none" w:sz="0" w:space="0" w:color="auto"/>
        <w:right w:val="none" w:sz="0" w:space="0" w:color="auto"/>
      </w:divBdr>
    </w:div>
    <w:div w:id="116796187">
      <w:bodyDiv w:val="1"/>
      <w:marLeft w:val="0"/>
      <w:marRight w:val="0"/>
      <w:marTop w:val="0"/>
      <w:marBottom w:val="0"/>
      <w:divBdr>
        <w:top w:val="none" w:sz="0" w:space="0" w:color="auto"/>
        <w:left w:val="none" w:sz="0" w:space="0" w:color="auto"/>
        <w:bottom w:val="none" w:sz="0" w:space="0" w:color="auto"/>
        <w:right w:val="none" w:sz="0" w:space="0" w:color="auto"/>
      </w:divBdr>
    </w:div>
    <w:div w:id="120996108">
      <w:bodyDiv w:val="1"/>
      <w:marLeft w:val="0"/>
      <w:marRight w:val="0"/>
      <w:marTop w:val="0"/>
      <w:marBottom w:val="0"/>
      <w:divBdr>
        <w:top w:val="none" w:sz="0" w:space="0" w:color="auto"/>
        <w:left w:val="none" w:sz="0" w:space="0" w:color="auto"/>
        <w:bottom w:val="none" w:sz="0" w:space="0" w:color="auto"/>
        <w:right w:val="none" w:sz="0" w:space="0" w:color="auto"/>
      </w:divBdr>
    </w:div>
    <w:div w:id="123624391">
      <w:bodyDiv w:val="1"/>
      <w:marLeft w:val="0"/>
      <w:marRight w:val="0"/>
      <w:marTop w:val="0"/>
      <w:marBottom w:val="0"/>
      <w:divBdr>
        <w:top w:val="none" w:sz="0" w:space="0" w:color="auto"/>
        <w:left w:val="none" w:sz="0" w:space="0" w:color="auto"/>
        <w:bottom w:val="none" w:sz="0" w:space="0" w:color="auto"/>
        <w:right w:val="none" w:sz="0" w:space="0" w:color="auto"/>
      </w:divBdr>
    </w:div>
    <w:div w:id="124542461">
      <w:bodyDiv w:val="1"/>
      <w:marLeft w:val="0"/>
      <w:marRight w:val="0"/>
      <w:marTop w:val="0"/>
      <w:marBottom w:val="0"/>
      <w:divBdr>
        <w:top w:val="none" w:sz="0" w:space="0" w:color="auto"/>
        <w:left w:val="none" w:sz="0" w:space="0" w:color="auto"/>
        <w:bottom w:val="none" w:sz="0" w:space="0" w:color="auto"/>
        <w:right w:val="none" w:sz="0" w:space="0" w:color="auto"/>
      </w:divBdr>
    </w:div>
    <w:div w:id="126901178">
      <w:bodyDiv w:val="1"/>
      <w:marLeft w:val="0"/>
      <w:marRight w:val="0"/>
      <w:marTop w:val="0"/>
      <w:marBottom w:val="0"/>
      <w:divBdr>
        <w:top w:val="none" w:sz="0" w:space="0" w:color="auto"/>
        <w:left w:val="none" w:sz="0" w:space="0" w:color="auto"/>
        <w:bottom w:val="none" w:sz="0" w:space="0" w:color="auto"/>
        <w:right w:val="none" w:sz="0" w:space="0" w:color="auto"/>
      </w:divBdr>
    </w:div>
    <w:div w:id="133258932">
      <w:bodyDiv w:val="1"/>
      <w:marLeft w:val="0"/>
      <w:marRight w:val="0"/>
      <w:marTop w:val="0"/>
      <w:marBottom w:val="0"/>
      <w:divBdr>
        <w:top w:val="none" w:sz="0" w:space="0" w:color="auto"/>
        <w:left w:val="none" w:sz="0" w:space="0" w:color="auto"/>
        <w:bottom w:val="none" w:sz="0" w:space="0" w:color="auto"/>
        <w:right w:val="none" w:sz="0" w:space="0" w:color="auto"/>
      </w:divBdr>
    </w:div>
    <w:div w:id="137383913">
      <w:bodyDiv w:val="1"/>
      <w:marLeft w:val="0"/>
      <w:marRight w:val="0"/>
      <w:marTop w:val="0"/>
      <w:marBottom w:val="0"/>
      <w:divBdr>
        <w:top w:val="none" w:sz="0" w:space="0" w:color="auto"/>
        <w:left w:val="none" w:sz="0" w:space="0" w:color="auto"/>
        <w:bottom w:val="none" w:sz="0" w:space="0" w:color="auto"/>
        <w:right w:val="none" w:sz="0" w:space="0" w:color="auto"/>
      </w:divBdr>
    </w:div>
    <w:div w:id="137770820">
      <w:bodyDiv w:val="1"/>
      <w:marLeft w:val="0"/>
      <w:marRight w:val="0"/>
      <w:marTop w:val="0"/>
      <w:marBottom w:val="0"/>
      <w:divBdr>
        <w:top w:val="none" w:sz="0" w:space="0" w:color="auto"/>
        <w:left w:val="none" w:sz="0" w:space="0" w:color="auto"/>
        <w:bottom w:val="none" w:sz="0" w:space="0" w:color="auto"/>
        <w:right w:val="none" w:sz="0" w:space="0" w:color="auto"/>
      </w:divBdr>
    </w:div>
    <w:div w:id="139345656">
      <w:bodyDiv w:val="1"/>
      <w:marLeft w:val="0"/>
      <w:marRight w:val="0"/>
      <w:marTop w:val="0"/>
      <w:marBottom w:val="0"/>
      <w:divBdr>
        <w:top w:val="none" w:sz="0" w:space="0" w:color="auto"/>
        <w:left w:val="none" w:sz="0" w:space="0" w:color="auto"/>
        <w:bottom w:val="none" w:sz="0" w:space="0" w:color="auto"/>
        <w:right w:val="none" w:sz="0" w:space="0" w:color="auto"/>
      </w:divBdr>
    </w:div>
    <w:div w:id="140274632">
      <w:bodyDiv w:val="1"/>
      <w:marLeft w:val="0"/>
      <w:marRight w:val="0"/>
      <w:marTop w:val="0"/>
      <w:marBottom w:val="0"/>
      <w:divBdr>
        <w:top w:val="none" w:sz="0" w:space="0" w:color="auto"/>
        <w:left w:val="none" w:sz="0" w:space="0" w:color="auto"/>
        <w:bottom w:val="none" w:sz="0" w:space="0" w:color="auto"/>
        <w:right w:val="none" w:sz="0" w:space="0" w:color="auto"/>
      </w:divBdr>
    </w:div>
    <w:div w:id="141044696">
      <w:bodyDiv w:val="1"/>
      <w:marLeft w:val="0"/>
      <w:marRight w:val="0"/>
      <w:marTop w:val="0"/>
      <w:marBottom w:val="0"/>
      <w:divBdr>
        <w:top w:val="none" w:sz="0" w:space="0" w:color="auto"/>
        <w:left w:val="none" w:sz="0" w:space="0" w:color="auto"/>
        <w:bottom w:val="none" w:sz="0" w:space="0" w:color="auto"/>
        <w:right w:val="none" w:sz="0" w:space="0" w:color="auto"/>
      </w:divBdr>
    </w:div>
    <w:div w:id="142624417">
      <w:bodyDiv w:val="1"/>
      <w:marLeft w:val="0"/>
      <w:marRight w:val="0"/>
      <w:marTop w:val="0"/>
      <w:marBottom w:val="0"/>
      <w:divBdr>
        <w:top w:val="none" w:sz="0" w:space="0" w:color="auto"/>
        <w:left w:val="none" w:sz="0" w:space="0" w:color="auto"/>
        <w:bottom w:val="none" w:sz="0" w:space="0" w:color="auto"/>
        <w:right w:val="none" w:sz="0" w:space="0" w:color="auto"/>
      </w:divBdr>
    </w:div>
    <w:div w:id="148639734">
      <w:bodyDiv w:val="1"/>
      <w:marLeft w:val="0"/>
      <w:marRight w:val="0"/>
      <w:marTop w:val="0"/>
      <w:marBottom w:val="0"/>
      <w:divBdr>
        <w:top w:val="none" w:sz="0" w:space="0" w:color="auto"/>
        <w:left w:val="none" w:sz="0" w:space="0" w:color="auto"/>
        <w:bottom w:val="none" w:sz="0" w:space="0" w:color="auto"/>
        <w:right w:val="none" w:sz="0" w:space="0" w:color="auto"/>
      </w:divBdr>
    </w:div>
    <w:div w:id="151675808">
      <w:bodyDiv w:val="1"/>
      <w:marLeft w:val="0"/>
      <w:marRight w:val="0"/>
      <w:marTop w:val="0"/>
      <w:marBottom w:val="0"/>
      <w:divBdr>
        <w:top w:val="none" w:sz="0" w:space="0" w:color="auto"/>
        <w:left w:val="none" w:sz="0" w:space="0" w:color="auto"/>
        <w:bottom w:val="none" w:sz="0" w:space="0" w:color="auto"/>
        <w:right w:val="none" w:sz="0" w:space="0" w:color="auto"/>
      </w:divBdr>
    </w:div>
    <w:div w:id="164711424">
      <w:bodyDiv w:val="1"/>
      <w:marLeft w:val="0"/>
      <w:marRight w:val="0"/>
      <w:marTop w:val="0"/>
      <w:marBottom w:val="0"/>
      <w:divBdr>
        <w:top w:val="none" w:sz="0" w:space="0" w:color="auto"/>
        <w:left w:val="none" w:sz="0" w:space="0" w:color="auto"/>
        <w:bottom w:val="none" w:sz="0" w:space="0" w:color="auto"/>
        <w:right w:val="none" w:sz="0" w:space="0" w:color="auto"/>
      </w:divBdr>
    </w:div>
    <w:div w:id="165243138">
      <w:bodyDiv w:val="1"/>
      <w:marLeft w:val="0"/>
      <w:marRight w:val="0"/>
      <w:marTop w:val="0"/>
      <w:marBottom w:val="0"/>
      <w:divBdr>
        <w:top w:val="none" w:sz="0" w:space="0" w:color="auto"/>
        <w:left w:val="none" w:sz="0" w:space="0" w:color="auto"/>
        <w:bottom w:val="none" w:sz="0" w:space="0" w:color="auto"/>
        <w:right w:val="none" w:sz="0" w:space="0" w:color="auto"/>
      </w:divBdr>
    </w:div>
    <w:div w:id="165630827">
      <w:bodyDiv w:val="1"/>
      <w:marLeft w:val="0"/>
      <w:marRight w:val="0"/>
      <w:marTop w:val="0"/>
      <w:marBottom w:val="0"/>
      <w:divBdr>
        <w:top w:val="none" w:sz="0" w:space="0" w:color="auto"/>
        <w:left w:val="none" w:sz="0" w:space="0" w:color="auto"/>
        <w:bottom w:val="none" w:sz="0" w:space="0" w:color="auto"/>
        <w:right w:val="none" w:sz="0" w:space="0" w:color="auto"/>
      </w:divBdr>
    </w:div>
    <w:div w:id="166094952">
      <w:bodyDiv w:val="1"/>
      <w:marLeft w:val="0"/>
      <w:marRight w:val="0"/>
      <w:marTop w:val="0"/>
      <w:marBottom w:val="0"/>
      <w:divBdr>
        <w:top w:val="none" w:sz="0" w:space="0" w:color="auto"/>
        <w:left w:val="none" w:sz="0" w:space="0" w:color="auto"/>
        <w:bottom w:val="none" w:sz="0" w:space="0" w:color="auto"/>
        <w:right w:val="none" w:sz="0" w:space="0" w:color="auto"/>
      </w:divBdr>
    </w:div>
    <w:div w:id="167016993">
      <w:bodyDiv w:val="1"/>
      <w:marLeft w:val="0"/>
      <w:marRight w:val="0"/>
      <w:marTop w:val="0"/>
      <w:marBottom w:val="0"/>
      <w:divBdr>
        <w:top w:val="none" w:sz="0" w:space="0" w:color="auto"/>
        <w:left w:val="none" w:sz="0" w:space="0" w:color="auto"/>
        <w:bottom w:val="none" w:sz="0" w:space="0" w:color="auto"/>
        <w:right w:val="none" w:sz="0" w:space="0" w:color="auto"/>
      </w:divBdr>
    </w:div>
    <w:div w:id="169179709">
      <w:bodyDiv w:val="1"/>
      <w:marLeft w:val="0"/>
      <w:marRight w:val="0"/>
      <w:marTop w:val="0"/>
      <w:marBottom w:val="0"/>
      <w:divBdr>
        <w:top w:val="none" w:sz="0" w:space="0" w:color="auto"/>
        <w:left w:val="none" w:sz="0" w:space="0" w:color="auto"/>
        <w:bottom w:val="none" w:sz="0" w:space="0" w:color="auto"/>
        <w:right w:val="none" w:sz="0" w:space="0" w:color="auto"/>
      </w:divBdr>
    </w:div>
    <w:div w:id="169375474">
      <w:bodyDiv w:val="1"/>
      <w:marLeft w:val="0"/>
      <w:marRight w:val="0"/>
      <w:marTop w:val="0"/>
      <w:marBottom w:val="0"/>
      <w:divBdr>
        <w:top w:val="none" w:sz="0" w:space="0" w:color="auto"/>
        <w:left w:val="none" w:sz="0" w:space="0" w:color="auto"/>
        <w:bottom w:val="none" w:sz="0" w:space="0" w:color="auto"/>
        <w:right w:val="none" w:sz="0" w:space="0" w:color="auto"/>
      </w:divBdr>
    </w:div>
    <w:div w:id="172114370">
      <w:bodyDiv w:val="1"/>
      <w:marLeft w:val="0"/>
      <w:marRight w:val="0"/>
      <w:marTop w:val="0"/>
      <w:marBottom w:val="0"/>
      <w:divBdr>
        <w:top w:val="none" w:sz="0" w:space="0" w:color="auto"/>
        <w:left w:val="none" w:sz="0" w:space="0" w:color="auto"/>
        <w:bottom w:val="none" w:sz="0" w:space="0" w:color="auto"/>
        <w:right w:val="none" w:sz="0" w:space="0" w:color="auto"/>
      </w:divBdr>
    </w:div>
    <w:div w:id="173885509">
      <w:bodyDiv w:val="1"/>
      <w:marLeft w:val="0"/>
      <w:marRight w:val="0"/>
      <w:marTop w:val="0"/>
      <w:marBottom w:val="0"/>
      <w:divBdr>
        <w:top w:val="none" w:sz="0" w:space="0" w:color="auto"/>
        <w:left w:val="none" w:sz="0" w:space="0" w:color="auto"/>
        <w:bottom w:val="none" w:sz="0" w:space="0" w:color="auto"/>
        <w:right w:val="none" w:sz="0" w:space="0" w:color="auto"/>
      </w:divBdr>
    </w:div>
    <w:div w:id="175657731">
      <w:bodyDiv w:val="1"/>
      <w:marLeft w:val="0"/>
      <w:marRight w:val="0"/>
      <w:marTop w:val="0"/>
      <w:marBottom w:val="0"/>
      <w:divBdr>
        <w:top w:val="none" w:sz="0" w:space="0" w:color="auto"/>
        <w:left w:val="none" w:sz="0" w:space="0" w:color="auto"/>
        <w:bottom w:val="none" w:sz="0" w:space="0" w:color="auto"/>
        <w:right w:val="none" w:sz="0" w:space="0" w:color="auto"/>
      </w:divBdr>
    </w:div>
    <w:div w:id="178324482">
      <w:bodyDiv w:val="1"/>
      <w:marLeft w:val="0"/>
      <w:marRight w:val="0"/>
      <w:marTop w:val="0"/>
      <w:marBottom w:val="0"/>
      <w:divBdr>
        <w:top w:val="none" w:sz="0" w:space="0" w:color="auto"/>
        <w:left w:val="none" w:sz="0" w:space="0" w:color="auto"/>
        <w:bottom w:val="none" w:sz="0" w:space="0" w:color="auto"/>
        <w:right w:val="none" w:sz="0" w:space="0" w:color="auto"/>
      </w:divBdr>
    </w:div>
    <w:div w:id="190411769">
      <w:bodyDiv w:val="1"/>
      <w:marLeft w:val="0"/>
      <w:marRight w:val="0"/>
      <w:marTop w:val="0"/>
      <w:marBottom w:val="0"/>
      <w:divBdr>
        <w:top w:val="none" w:sz="0" w:space="0" w:color="auto"/>
        <w:left w:val="none" w:sz="0" w:space="0" w:color="auto"/>
        <w:bottom w:val="none" w:sz="0" w:space="0" w:color="auto"/>
        <w:right w:val="none" w:sz="0" w:space="0" w:color="auto"/>
      </w:divBdr>
    </w:div>
    <w:div w:id="201334094">
      <w:bodyDiv w:val="1"/>
      <w:marLeft w:val="0"/>
      <w:marRight w:val="0"/>
      <w:marTop w:val="0"/>
      <w:marBottom w:val="0"/>
      <w:divBdr>
        <w:top w:val="none" w:sz="0" w:space="0" w:color="auto"/>
        <w:left w:val="none" w:sz="0" w:space="0" w:color="auto"/>
        <w:bottom w:val="none" w:sz="0" w:space="0" w:color="auto"/>
        <w:right w:val="none" w:sz="0" w:space="0" w:color="auto"/>
      </w:divBdr>
    </w:div>
    <w:div w:id="205341738">
      <w:bodyDiv w:val="1"/>
      <w:marLeft w:val="0"/>
      <w:marRight w:val="0"/>
      <w:marTop w:val="0"/>
      <w:marBottom w:val="0"/>
      <w:divBdr>
        <w:top w:val="none" w:sz="0" w:space="0" w:color="auto"/>
        <w:left w:val="none" w:sz="0" w:space="0" w:color="auto"/>
        <w:bottom w:val="none" w:sz="0" w:space="0" w:color="auto"/>
        <w:right w:val="none" w:sz="0" w:space="0" w:color="auto"/>
      </w:divBdr>
    </w:div>
    <w:div w:id="205484600">
      <w:bodyDiv w:val="1"/>
      <w:marLeft w:val="0"/>
      <w:marRight w:val="0"/>
      <w:marTop w:val="0"/>
      <w:marBottom w:val="0"/>
      <w:divBdr>
        <w:top w:val="none" w:sz="0" w:space="0" w:color="auto"/>
        <w:left w:val="none" w:sz="0" w:space="0" w:color="auto"/>
        <w:bottom w:val="none" w:sz="0" w:space="0" w:color="auto"/>
        <w:right w:val="none" w:sz="0" w:space="0" w:color="auto"/>
      </w:divBdr>
    </w:div>
    <w:div w:id="205802595">
      <w:bodyDiv w:val="1"/>
      <w:marLeft w:val="0"/>
      <w:marRight w:val="0"/>
      <w:marTop w:val="0"/>
      <w:marBottom w:val="0"/>
      <w:divBdr>
        <w:top w:val="none" w:sz="0" w:space="0" w:color="auto"/>
        <w:left w:val="none" w:sz="0" w:space="0" w:color="auto"/>
        <w:bottom w:val="none" w:sz="0" w:space="0" w:color="auto"/>
        <w:right w:val="none" w:sz="0" w:space="0" w:color="auto"/>
      </w:divBdr>
    </w:div>
    <w:div w:id="206263665">
      <w:bodyDiv w:val="1"/>
      <w:marLeft w:val="0"/>
      <w:marRight w:val="0"/>
      <w:marTop w:val="0"/>
      <w:marBottom w:val="0"/>
      <w:divBdr>
        <w:top w:val="none" w:sz="0" w:space="0" w:color="auto"/>
        <w:left w:val="none" w:sz="0" w:space="0" w:color="auto"/>
        <w:bottom w:val="none" w:sz="0" w:space="0" w:color="auto"/>
        <w:right w:val="none" w:sz="0" w:space="0" w:color="auto"/>
      </w:divBdr>
    </w:div>
    <w:div w:id="207959208">
      <w:bodyDiv w:val="1"/>
      <w:marLeft w:val="0"/>
      <w:marRight w:val="0"/>
      <w:marTop w:val="0"/>
      <w:marBottom w:val="0"/>
      <w:divBdr>
        <w:top w:val="none" w:sz="0" w:space="0" w:color="auto"/>
        <w:left w:val="none" w:sz="0" w:space="0" w:color="auto"/>
        <w:bottom w:val="none" w:sz="0" w:space="0" w:color="auto"/>
        <w:right w:val="none" w:sz="0" w:space="0" w:color="auto"/>
      </w:divBdr>
    </w:div>
    <w:div w:id="210314039">
      <w:bodyDiv w:val="1"/>
      <w:marLeft w:val="0"/>
      <w:marRight w:val="0"/>
      <w:marTop w:val="0"/>
      <w:marBottom w:val="0"/>
      <w:divBdr>
        <w:top w:val="none" w:sz="0" w:space="0" w:color="auto"/>
        <w:left w:val="none" w:sz="0" w:space="0" w:color="auto"/>
        <w:bottom w:val="none" w:sz="0" w:space="0" w:color="auto"/>
        <w:right w:val="none" w:sz="0" w:space="0" w:color="auto"/>
      </w:divBdr>
    </w:div>
    <w:div w:id="210728839">
      <w:bodyDiv w:val="1"/>
      <w:marLeft w:val="0"/>
      <w:marRight w:val="0"/>
      <w:marTop w:val="0"/>
      <w:marBottom w:val="0"/>
      <w:divBdr>
        <w:top w:val="none" w:sz="0" w:space="0" w:color="auto"/>
        <w:left w:val="none" w:sz="0" w:space="0" w:color="auto"/>
        <w:bottom w:val="none" w:sz="0" w:space="0" w:color="auto"/>
        <w:right w:val="none" w:sz="0" w:space="0" w:color="auto"/>
      </w:divBdr>
    </w:div>
    <w:div w:id="215505850">
      <w:bodyDiv w:val="1"/>
      <w:marLeft w:val="0"/>
      <w:marRight w:val="0"/>
      <w:marTop w:val="0"/>
      <w:marBottom w:val="0"/>
      <w:divBdr>
        <w:top w:val="none" w:sz="0" w:space="0" w:color="auto"/>
        <w:left w:val="none" w:sz="0" w:space="0" w:color="auto"/>
        <w:bottom w:val="none" w:sz="0" w:space="0" w:color="auto"/>
        <w:right w:val="none" w:sz="0" w:space="0" w:color="auto"/>
      </w:divBdr>
    </w:div>
    <w:div w:id="217713884">
      <w:bodyDiv w:val="1"/>
      <w:marLeft w:val="0"/>
      <w:marRight w:val="0"/>
      <w:marTop w:val="0"/>
      <w:marBottom w:val="0"/>
      <w:divBdr>
        <w:top w:val="none" w:sz="0" w:space="0" w:color="auto"/>
        <w:left w:val="none" w:sz="0" w:space="0" w:color="auto"/>
        <w:bottom w:val="none" w:sz="0" w:space="0" w:color="auto"/>
        <w:right w:val="none" w:sz="0" w:space="0" w:color="auto"/>
      </w:divBdr>
    </w:div>
    <w:div w:id="218902753">
      <w:bodyDiv w:val="1"/>
      <w:marLeft w:val="0"/>
      <w:marRight w:val="0"/>
      <w:marTop w:val="0"/>
      <w:marBottom w:val="0"/>
      <w:divBdr>
        <w:top w:val="none" w:sz="0" w:space="0" w:color="auto"/>
        <w:left w:val="none" w:sz="0" w:space="0" w:color="auto"/>
        <w:bottom w:val="none" w:sz="0" w:space="0" w:color="auto"/>
        <w:right w:val="none" w:sz="0" w:space="0" w:color="auto"/>
      </w:divBdr>
    </w:div>
    <w:div w:id="223413431">
      <w:bodyDiv w:val="1"/>
      <w:marLeft w:val="0"/>
      <w:marRight w:val="0"/>
      <w:marTop w:val="0"/>
      <w:marBottom w:val="0"/>
      <w:divBdr>
        <w:top w:val="none" w:sz="0" w:space="0" w:color="auto"/>
        <w:left w:val="none" w:sz="0" w:space="0" w:color="auto"/>
        <w:bottom w:val="none" w:sz="0" w:space="0" w:color="auto"/>
        <w:right w:val="none" w:sz="0" w:space="0" w:color="auto"/>
      </w:divBdr>
    </w:div>
    <w:div w:id="225186233">
      <w:bodyDiv w:val="1"/>
      <w:marLeft w:val="0"/>
      <w:marRight w:val="0"/>
      <w:marTop w:val="0"/>
      <w:marBottom w:val="0"/>
      <w:divBdr>
        <w:top w:val="none" w:sz="0" w:space="0" w:color="auto"/>
        <w:left w:val="none" w:sz="0" w:space="0" w:color="auto"/>
        <w:bottom w:val="none" w:sz="0" w:space="0" w:color="auto"/>
        <w:right w:val="none" w:sz="0" w:space="0" w:color="auto"/>
      </w:divBdr>
    </w:div>
    <w:div w:id="226576335">
      <w:bodyDiv w:val="1"/>
      <w:marLeft w:val="0"/>
      <w:marRight w:val="0"/>
      <w:marTop w:val="0"/>
      <w:marBottom w:val="0"/>
      <w:divBdr>
        <w:top w:val="none" w:sz="0" w:space="0" w:color="auto"/>
        <w:left w:val="none" w:sz="0" w:space="0" w:color="auto"/>
        <w:bottom w:val="none" w:sz="0" w:space="0" w:color="auto"/>
        <w:right w:val="none" w:sz="0" w:space="0" w:color="auto"/>
      </w:divBdr>
    </w:div>
    <w:div w:id="227688597">
      <w:bodyDiv w:val="1"/>
      <w:marLeft w:val="0"/>
      <w:marRight w:val="0"/>
      <w:marTop w:val="0"/>
      <w:marBottom w:val="0"/>
      <w:divBdr>
        <w:top w:val="none" w:sz="0" w:space="0" w:color="auto"/>
        <w:left w:val="none" w:sz="0" w:space="0" w:color="auto"/>
        <w:bottom w:val="none" w:sz="0" w:space="0" w:color="auto"/>
        <w:right w:val="none" w:sz="0" w:space="0" w:color="auto"/>
      </w:divBdr>
    </w:div>
    <w:div w:id="227807367">
      <w:bodyDiv w:val="1"/>
      <w:marLeft w:val="0"/>
      <w:marRight w:val="0"/>
      <w:marTop w:val="0"/>
      <w:marBottom w:val="0"/>
      <w:divBdr>
        <w:top w:val="none" w:sz="0" w:space="0" w:color="auto"/>
        <w:left w:val="none" w:sz="0" w:space="0" w:color="auto"/>
        <w:bottom w:val="none" w:sz="0" w:space="0" w:color="auto"/>
        <w:right w:val="none" w:sz="0" w:space="0" w:color="auto"/>
      </w:divBdr>
    </w:div>
    <w:div w:id="239752484">
      <w:bodyDiv w:val="1"/>
      <w:marLeft w:val="0"/>
      <w:marRight w:val="0"/>
      <w:marTop w:val="0"/>
      <w:marBottom w:val="0"/>
      <w:divBdr>
        <w:top w:val="none" w:sz="0" w:space="0" w:color="auto"/>
        <w:left w:val="none" w:sz="0" w:space="0" w:color="auto"/>
        <w:bottom w:val="none" w:sz="0" w:space="0" w:color="auto"/>
        <w:right w:val="none" w:sz="0" w:space="0" w:color="auto"/>
      </w:divBdr>
    </w:div>
    <w:div w:id="242224039">
      <w:bodyDiv w:val="1"/>
      <w:marLeft w:val="0"/>
      <w:marRight w:val="0"/>
      <w:marTop w:val="0"/>
      <w:marBottom w:val="0"/>
      <w:divBdr>
        <w:top w:val="none" w:sz="0" w:space="0" w:color="auto"/>
        <w:left w:val="none" w:sz="0" w:space="0" w:color="auto"/>
        <w:bottom w:val="none" w:sz="0" w:space="0" w:color="auto"/>
        <w:right w:val="none" w:sz="0" w:space="0" w:color="auto"/>
      </w:divBdr>
    </w:div>
    <w:div w:id="242423102">
      <w:bodyDiv w:val="1"/>
      <w:marLeft w:val="0"/>
      <w:marRight w:val="0"/>
      <w:marTop w:val="0"/>
      <w:marBottom w:val="0"/>
      <w:divBdr>
        <w:top w:val="none" w:sz="0" w:space="0" w:color="auto"/>
        <w:left w:val="none" w:sz="0" w:space="0" w:color="auto"/>
        <w:bottom w:val="none" w:sz="0" w:space="0" w:color="auto"/>
        <w:right w:val="none" w:sz="0" w:space="0" w:color="auto"/>
      </w:divBdr>
    </w:div>
    <w:div w:id="243879332">
      <w:bodyDiv w:val="1"/>
      <w:marLeft w:val="0"/>
      <w:marRight w:val="0"/>
      <w:marTop w:val="0"/>
      <w:marBottom w:val="0"/>
      <w:divBdr>
        <w:top w:val="none" w:sz="0" w:space="0" w:color="auto"/>
        <w:left w:val="none" w:sz="0" w:space="0" w:color="auto"/>
        <w:bottom w:val="none" w:sz="0" w:space="0" w:color="auto"/>
        <w:right w:val="none" w:sz="0" w:space="0" w:color="auto"/>
      </w:divBdr>
    </w:div>
    <w:div w:id="246811253">
      <w:bodyDiv w:val="1"/>
      <w:marLeft w:val="0"/>
      <w:marRight w:val="0"/>
      <w:marTop w:val="0"/>
      <w:marBottom w:val="0"/>
      <w:divBdr>
        <w:top w:val="none" w:sz="0" w:space="0" w:color="auto"/>
        <w:left w:val="none" w:sz="0" w:space="0" w:color="auto"/>
        <w:bottom w:val="none" w:sz="0" w:space="0" w:color="auto"/>
        <w:right w:val="none" w:sz="0" w:space="0" w:color="auto"/>
      </w:divBdr>
    </w:div>
    <w:div w:id="248656695">
      <w:bodyDiv w:val="1"/>
      <w:marLeft w:val="0"/>
      <w:marRight w:val="0"/>
      <w:marTop w:val="0"/>
      <w:marBottom w:val="0"/>
      <w:divBdr>
        <w:top w:val="none" w:sz="0" w:space="0" w:color="auto"/>
        <w:left w:val="none" w:sz="0" w:space="0" w:color="auto"/>
        <w:bottom w:val="none" w:sz="0" w:space="0" w:color="auto"/>
        <w:right w:val="none" w:sz="0" w:space="0" w:color="auto"/>
      </w:divBdr>
    </w:div>
    <w:div w:id="256181706">
      <w:bodyDiv w:val="1"/>
      <w:marLeft w:val="0"/>
      <w:marRight w:val="0"/>
      <w:marTop w:val="0"/>
      <w:marBottom w:val="0"/>
      <w:divBdr>
        <w:top w:val="none" w:sz="0" w:space="0" w:color="auto"/>
        <w:left w:val="none" w:sz="0" w:space="0" w:color="auto"/>
        <w:bottom w:val="none" w:sz="0" w:space="0" w:color="auto"/>
        <w:right w:val="none" w:sz="0" w:space="0" w:color="auto"/>
      </w:divBdr>
    </w:div>
    <w:div w:id="256595840">
      <w:bodyDiv w:val="1"/>
      <w:marLeft w:val="0"/>
      <w:marRight w:val="0"/>
      <w:marTop w:val="0"/>
      <w:marBottom w:val="0"/>
      <w:divBdr>
        <w:top w:val="none" w:sz="0" w:space="0" w:color="auto"/>
        <w:left w:val="none" w:sz="0" w:space="0" w:color="auto"/>
        <w:bottom w:val="none" w:sz="0" w:space="0" w:color="auto"/>
        <w:right w:val="none" w:sz="0" w:space="0" w:color="auto"/>
      </w:divBdr>
    </w:div>
    <w:div w:id="257716722">
      <w:bodyDiv w:val="1"/>
      <w:marLeft w:val="0"/>
      <w:marRight w:val="0"/>
      <w:marTop w:val="0"/>
      <w:marBottom w:val="0"/>
      <w:divBdr>
        <w:top w:val="none" w:sz="0" w:space="0" w:color="auto"/>
        <w:left w:val="none" w:sz="0" w:space="0" w:color="auto"/>
        <w:bottom w:val="none" w:sz="0" w:space="0" w:color="auto"/>
        <w:right w:val="none" w:sz="0" w:space="0" w:color="auto"/>
      </w:divBdr>
    </w:div>
    <w:div w:id="259072474">
      <w:bodyDiv w:val="1"/>
      <w:marLeft w:val="0"/>
      <w:marRight w:val="0"/>
      <w:marTop w:val="0"/>
      <w:marBottom w:val="0"/>
      <w:divBdr>
        <w:top w:val="none" w:sz="0" w:space="0" w:color="auto"/>
        <w:left w:val="none" w:sz="0" w:space="0" w:color="auto"/>
        <w:bottom w:val="none" w:sz="0" w:space="0" w:color="auto"/>
        <w:right w:val="none" w:sz="0" w:space="0" w:color="auto"/>
      </w:divBdr>
    </w:div>
    <w:div w:id="263155064">
      <w:bodyDiv w:val="1"/>
      <w:marLeft w:val="0"/>
      <w:marRight w:val="0"/>
      <w:marTop w:val="0"/>
      <w:marBottom w:val="0"/>
      <w:divBdr>
        <w:top w:val="none" w:sz="0" w:space="0" w:color="auto"/>
        <w:left w:val="none" w:sz="0" w:space="0" w:color="auto"/>
        <w:bottom w:val="none" w:sz="0" w:space="0" w:color="auto"/>
        <w:right w:val="none" w:sz="0" w:space="0" w:color="auto"/>
      </w:divBdr>
    </w:div>
    <w:div w:id="264192128">
      <w:bodyDiv w:val="1"/>
      <w:marLeft w:val="0"/>
      <w:marRight w:val="0"/>
      <w:marTop w:val="0"/>
      <w:marBottom w:val="0"/>
      <w:divBdr>
        <w:top w:val="none" w:sz="0" w:space="0" w:color="auto"/>
        <w:left w:val="none" w:sz="0" w:space="0" w:color="auto"/>
        <w:bottom w:val="none" w:sz="0" w:space="0" w:color="auto"/>
        <w:right w:val="none" w:sz="0" w:space="0" w:color="auto"/>
      </w:divBdr>
    </w:div>
    <w:div w:id="267586346">
      <w:bodyDiv w:val="1"/>
      <w:marLeft w:val="0"/>
      <w:marRight w:val="0"/>
      <w:marTop w:val="0"/>
      <w:marBottom w:val="0"/>
      <w:divBdr>
        <w:top w:val="none" w:sz="0" w:space="0" w:color="auto"/>
        <w:left w:val="none" w:sz="0" w:space="0" w:color="auto"/>
        <w:bottom w:val="none" w:sz="0" w:space="0" w:color="auto"/>
        <w:right w:val="none" w:sz="0" w:space="0" w:color="auto"/>
      </w:divBdr>
    </w:div>
    <w:div w:id="269438810">
      <w:bodyDiv w:val="1"/>
      <w:marLeft w:val="0"/>
      <w:marRight w:val="0"/>
      <w:marTop w:val="0"/>
      <w:marBottom w:val="0"/>
      <w:divBdr>
        <w:top w:val="none" w:sz="0" w:space="0" w:color="auto"/>
        <w:left w:val="none" w:sz="0" w:space="0" w:color="auto"/>
        <w:bottom w:val="none" w:sz="0" w:space="0" w:color="auto"/>
        <w:right w:val="none" w:sz="0" w:space="0" w:color="auto"/>
      </w:divBdr>
    </w:div>
    <w:div w:id="270095529">
      <w:bodyDiv w:val="1"/>
      <w:marLeft w:val="0"/>
      <w:marRight w:val="0"/>
      <w:marTop w:val="0"/>
      <w:marBottom w:val="0"/>
      <w:divBdr>
        <w:top w:val="none" w:sz="0" w:space="0" w:color="auto"/>
        <w:left w:val="none" w:sz="0" w:space="0" w:color="auto"/>
        <w:bottom w:val="none" w:sz="0" w:space="0" w:color="auto"/>
        <w:right w:val="none" w:sz="0" w:space="0" w:color="auto"/>
      </w:divBdr>
    </w:div>
    <w:div w:id="277027717">
      <w:bodyDiv w:val="1"/>
      <w:marLeft w:val="0"/>
      <w:marRight w:val="0"/>
      <w:marTop w:val="0"/>
      <w:marBottom w:val="0"/>
      <w:divBdr>
        <w:top w:val="none" w:sz="0" w:space="0" w:color="auto"/>
        <w:left w:val="none" w:sz="0" w:space="0" w:color="auto"/>
        <w:bottom w:val="none" w:sz="0" w:space="0" w:color="auto"/>
        <w:right w:val="none" w:sz="0" w:space="0" w:color="auto"/>
      </w:divBdr>
    </w:div>
    <w:div w:id="279797154">
      <w:bodyDiv w:val="1"/>
      <w:marLeft w:val="0"/>
      <w:marRight w:val="0"/>
      <w:marTop w:val="0"/>
      <w:marBottom w:val="0"/>
      <w:divBdr>
        <w:top w:val="none" w:sz="0" w:space="0" w:color="auto"/>
        <w:left w:val="none" w:sz="0" w:space="0" w:color="auto"/>
        <w:bottom w:val="none" w:sz="0" w:space="0" w:color="auto"/>
        <w:right w:val="none" w:sz="0" w:space="0" w:color="auto"/>
      </w:divBdr>
    </w:div>
    <w:div w:id="283662145">
      <w:bodyDiv w:val="1"/>
      <w:marLeft w:val="0"/>
      <w:marRight w:val="0"/>
      <w:marTop w:val="0"/>
      <w:marBottom w:val="0"/>
      <w:divBdr>
        <w:top w:val="none" w:sz="0" w:space="0" w:color="auto"/>
        <w:left w:val="none" w:sz="0" w:space="0" w:color="auto"/>
        <w:bottom w:val="none" w:sz="0" w:space="0" w:color="auto"/>
        <w:right w:val="none" w:sz="0" w:space="0" w:color="auto"/>
      </w:divBdr>
    </w:div>
    <w:div w:id="286663656">
      <w:bodyDiv w:val="1"/>
      <w:marLeft w:val="0"/>
      <w:marRight w:val="0"/>
      <w:marTop w:val="0"/>
      <w:marBottom w:val="0"/>
      <w:divBdr>
        <w:top w:val="none" w:sz="0" w:space="0" w:color="auto"/>
        <w:left w:val="none" w:sz="0" w:space="0" w:color="auto"/>
        <w:bottom w:val="none" w:sz="0" w:space="0" w:color="auto"/>
        <w:right w:val="none" w:sz="0" w:space="0" w:color="auto"/>
      </w:divBdr>
    </w:div>
    <w:div w:id="286669589">
      <w:bodyDiv w:val="1"/>
      <w:marLeft w:val="0"/>
      <w:marRight w:val="0"/>
      <w:marTop w:val="0"/>
      <w:marBottom w:val="0"/>
      <w:divBdr>
        <w:top w:val="none" w:sz="0" w:space="0" w:color="auto"/>
        <w:left w:val="none" w:sz="0" w:space="0" w:color="auto"/>
        <w:bottom w:val="none" w:sz="0" w:space="0" w:color="auto"/>
        <w:right w:val="none" w:sz="0" w:space="0" w:color="auto"/>
      </w:divBdr>
    </w:div>
    <w:div w:id="299578545">
      <w:bodyDiv w:val="1"/>
      <w:marLeft w:val="0"/>
      <w:marRight w:val="0"/>
      <w:marTop w:val="0"/>
      <w:marBottom w:val="0"/>
      <w:divBdr>
        <w:top w:val="none" w:sz="0" w:space="0" w:color="auto"/>
        <w:left w:val="none" w:sz="0" w:space="0" w:color="auto"/>
        <w:bottom w:val="none" w:sz="0" w:space="0" w:color="auto"/>
        <w:right w:val="none" w:sz="0" w:space="0" w:color="auto"/>
      </w:divBdr>
    </w:div>
    <w:div w:id="299893899">
      <w:bodyDiv w:val="1"/>
      <w:marLeft w:val="0"/>
      <w:marRight w:val="0"/>
      <w:marTop w:val="0"/>
      <w:marBottom w:val="0"/>
      <w:divBdr>
        <w:top w:val="none" w:sz="0" w:space="0" w:color="auto"/>
        <w:left w:val="none" w:sz="0" w:space="0" w:color="auto"/>
        <w:bottom w:val="none" w:sz="0" w:space="0" w:color="auto"/>
        <w:right w:val="none" w:sz="0" w:space="0" w:color="auto"/>
      </w:divBdr>
    </w:div>
    <w:div w:id="300496947">
      <w:bodyDiv w:val="1"/>
      <w:marLeft w:val="0"/>
      <w:marRight w:val="0"/>
      <w:marTop w:val="0"/>
      <w:marBottom w:val="0"/>
      <w:divBdr>
        <w:top w:val="none" w:sz="0" w:space="0" w:color="auto"/>
        <w:left w:val="none" w:sz="0" w:space="0" w:color="auto"/>
        <w:bottom w:val="none" w:sz="0" w:space="0" w:color="auto"/>
        <w:right w:val="none" w:sz="0" w:space="0" w:color="auto"/>
      </w:divBdr>
    </w:div>
    <w:div w:id="304357921">
      <w:bodyDiv w:val="1"/>
      <w:marLeft w:val="0"/>
      <w:marRight w:val="0"/>
      <w:marTop w:val="0"/>
      <w:marBottom w:val="0"/>
      <w:divBdr>
        <w:top w:val="none" w:sz="0" w:space="0" w:color="auto"/>
        <w:left w:val="none" w:sz="0" w:space="0" w:color="auto"/>
        <w:bottom w:val="none" w:sz="0" w:space="0" w:color="auto"/>
        <w:right w:val="none" w:sz="0" w:space="0" w:color="auto"/>
      </w:divBdr>
    </w:div>
    <w:div w:id="307518489">
      <w:bodyDiv w:val="1"/>
      <w:marLeft w:val="0"/>
      <w:marRight w:val="0"/>
      <w:marTop w:val="0"/>
      <w:marBottom w:val="0"/>
      <w:divBdr>
        <w:top w:val="none" w:sz="0" w:space="0" w:color="auto"/>
        <w:left w:val="none" w:sz="0" w:space="0" w:color="auto"/>
        <w:bottom w:val="none" w:sz="0" w:space="0" w:color="auto"/>
        <w:right w:val="none" w:sz="0" w:space="0" w:color="auto"/>
      </w:divBdr>
    </w:div>
    <w:div w:id="311493711">
      <w:bodyDiv w:val="1"/>
      <w:marLeft w:val="0"/>
      <w:marRight w:val="0"/>
      <w:marTop w:val="0"/>
      <w:marBottom w:val="0"/>
      <w:divBdr>
        <w:top w:val="none" w:sz="0" w:space="0" w:color="auto"/>
        <w:left w:val="none" w:sz="0" w:space="0" w:color="auto"/>
        <w:bottom w:val="none" w:sz="0" w:space="0" w:color="auto"/>
        <w:right w:val="none" w:sz="0" w:space="0" w:color="auto"/>
      </w:divBdr>
    </w:div>
    <w:div w:id="315306492">
      <w:bodyDiv w:val="1"/>
      <w:marLeft w:val="0"/>
      <w:marRight w:val="0"/>
      <w:marTop w:val="0"/>
      <w:marBottom w:val="0"/>
      <w:divBdr>
        <w:top w:val="none" w:sz="0" w:space="0" w:color="auto"/>
        <w:left w:val="none" w:sz="0" w:space="0" w:color="auto"/>
        <w:bottom w:val="none" w:sz="0" w:space="0" w:color="auto"/>
        <w:right w:val="none" w:sz="0" w:space="0" w:color="auto"/>
      </w:divBdr>
    </w:div>
    <w:div w:id="316999853">
      <w:bodyDiv w:val="1"/>
      <w:marLeft w:val="0"/>
      <w:marRight w:val="0"/>
      <w:marTop w:val="0"/>
      <w:marBottom w:val="0"/>
      <w:divBdr>
        <w:top w:val="none" w:sz="0" w:space="0" w:color="auto"/>
        <w:left w:val="none" w:sz="0" w:space="0" w:color="auto"/>
        <w:bottom w:val="none" w:sz="0" w:space="0" w:color="auto"/>
        <w:right w:val="none" w:sz="0" w:space="0" w:color="auto"/>
      </w:divBdr>
    </w:div>
    <w:div w:id="329604088">
      <w:bodyDiv w:val="1"/>
      <w:marLeft w:val="0"/>
      <w:marRight w:val="0"/>
      <w:marTop w:val="0"/>
      <w:marBottom w:val="0"/>
      <w:divBdr>
        <w:top w:val="none" w:sz="0" w:space="0" w:color="auto"/>
        <w:left w:val="none" w:sz="0" w:space="0" w:color="auto"/>
        <w:bottom w:val="none" w:sz="0" w:space="0" w:color="auto"/>
        <w:right w:val="none" w:sz="0" w:space="0" w:color="auto"/>
      </w:divBdr>
    </w:div>
    <w:div w:id="331682425">
      <w:bodyDiv w:val="1"/>
      <w:marLeft w:val="0"/>
      <w:marRight w:val="0"/>
      <w:marTop w:val="0"/>
      <w:marBottom w:val="0"/>
      <w:divBdr>
        <w:top w:val="none" w:sz="0" w:space="0" w:color="auto"/>
        <w:left w:val="none" w:sz="0" w:space="0" w:color="auto"/>
        <w:bottom w:val="none" w:sz="0" w:space="0" w:color="auto"/>
        <w:right w:val="none" w:sz="0" w:space="0" w:color="auto"/>
      </w:divBdr>
    </w:div>
    <w:div w:id="333847071">
      <w:bodyDiv w:val="1"/>
      <w:marLeft w:val="0"/>
      <w:marRight w:val="0"/>
      <w:marTop w:val="0"/>
      <w:marBottom w:val="0"/>
      <w:divBdr>
        <w:top w:val="none" w:sz="0" w:space="0" w:color="auto"/>
        <w:left w:val="none" w:sz="0" w:space="0" w:color="auto"/>
        <w:bottom w:val="none" w:sz="0" w:space="0" w:color="auto"/>
        <w:right w:val="none" w:sz="0" w:space="0" w:color="auto"/>
      </w:divBdr>
    </w:div>
    <w:div w:id="335424066">
      <w:bodyDiv w:val="1"/>
      <w:marLeft w:val="0"/>
      <w:marRight w:val="0"/>
      <w:marTop w:val="0"/>
      <w:marBottom w:val="0"/>
      <w:divBdr>
        <w:top w:val="none" w:sz="0" w:space="0" w:color="auto"/>
        <w:left w:val="none" w:sz="0" w:space="0" w:color="auto"/>
        <w:bottom w:val="none" w:sz="0" w:space="0" w:color="auto"/>
        <w:right w:val="none" w:sz="0" w:space="0" w:color="auto"/>
      </w:divBdr>
    </w:div>
    <w:div w:id="341515059">
      <w:bodyDiv w:val="1"/>
      <w:marLeft w:val="0"/>
      <w:marRight w:val="0"/>
      <w:marTop w:val="0"/>
      <w:marBottom w:val="0"/>
      <w:divBdr>
        <w:top w:val="none" w:sz="0" w:space="0" w:color="auto"/>
        <w:left w:val="none" w:sz="0" w:space="0" w:color="auto"/>
        <w:bottom w:val="none" w:sz="0" w:space="0" w:color="auto"/>
        <w:right w:val="none" w:sz="0" w:space="0" w:color="auto"/>
      </w:divBdr>
    </w:div>
    <w:div w:id="346176905">
      <w:bodyDiv w:val="1"/>
      <w:marLeft w:val="0"/>
      <w:marRight w:val="0"/>
      <w:marTop w:val="0"/>
      <w:marBottom w:val="0"/>
      <w:divBdr>
        <w:top w:val="none" w:sz="0" w:space="0" w:color="auto"/>
        <w:left w:val="none" w:sz="0" w:space="0" w:color="auto"/>
        <w:bottom w:val="none" w:sz="0" w:space="0" w:color="auto"/>
        <w:right w:val="none" w:sz="0" w:space="0" w:color="auto"/>
      </w:divBdr>
    </w:div>
    <w:div w:id="346834718">
      <w:bodyDiv w:val="1"/>
      <w:marLeft w:val="0"/>
      <w:marRight w:val="0"/>
      <w:marTop w:val="0"/>
      <w:marBottom w:val="0"/>
      <w:divBdr>
        <w:top w:val="none" w:sz="0" w:space="0" w:color="auto"/>
        <w:left w:val="none" w:sz="0" w:space="0" w:color="auto"/>
        <w:bottom w:val="none" w:sz="0" w:space="0" w:color="auto"/>
        <w:right w:val="none" w:sz="0" w:space="0" w:color="auto"/>
      </w:divBdr>
    </w:div>
    <w:div w:id="346912197">
      <w:bodyDiv w:val="1"/>
      <w:marLeft w:val="0"/>
      <w:marRight w:val="0"/>
      <w:marTop w:val="0"/>
      <w:marBottom w:val="0"/>
      <w:divBdr>
        <w:top w:val="none" w:sz="0" w:space="0" w:color="auto"/>
        <w:left w:val="none" w:sz="0" w:space="0" w:color="auto"/>
        <w:bottom w:val="none" w:sz="0" w:space="0" w:color="auto"/>
        <w:right w:val="none" w:sz="0" w:space="0" w:color="auto"/>
      </w:divBdr>
    </w:div>
    <w:div w:id="351616779">
      <w:bodyDiv w:val="1"/>
      <w:marLeft w:val="0"/>
      <w:marRight w:val="0"/>
      <w:marTop w:val="0"/>
      <w:marBottom w:val="0"/>
      <w:divBdr>
        <w:top w:val="none" w:sz="0" w:space="0" w:color="auto"/>
        <w:left w:val="none" w:sz="0" w:space="0" w:color="auto"/>
        <w:bottom w:val="none" w:sz="0" w:space="0" w:color="auto"/>
        <w:right w:val="none" w:sz="0" w:space="0" w:color="auto"/>
      </w:divBdr>
    </w:div>
    <w:div w:id="353462339">
      <w:bodyDiv w:val="1"/>
      <w:marLeft w:val="0"/>
      <w:marRight w:val="0"/>
      <w:marTop w:val="0"/>
      <w:marBottom w:val="0"/>
      <w:divBdr>
        <w:top w:val="none" w:sz="0" w:space="0" w:color="auto"/>
        <w:left w:val="none" w:sz="0" w:space="0" w:color="auto"/>
        <w:bottom w:val="none" w:sz="0" w:space="0" w:color="auto"/>
        <w:right w:val="none" w:sz="0" w:space="0" w:color="auto"/>
      </w:divBdr>
    </w:div>
    <w:div w:id="364411377">
      <w:bodyDiv w:val="1"/>
      <w:marLeft w:val="0"/>
      <w:marRight w:val="0"/>
      <w:marTop w:val="0"/>
      <w:marBottom w:val="0"/>
      <w:divBdr>
        <w:top w:val="none" w:sz="0" w:space="0" w:color="auto"/>
        <w:left w:val="none" w:sz="0" w:space="0" w:color="auto"/>
        <w:bottom w:val="none" w:sz="0" w:space="0" w:color="auto"/>
        <w:right w:val="none" w:sz="0" w:space="0" w:color="auto"/>
      </w:divBdr>
    </w:div>
    <w:div w:id="367145799">
      <w:bodyDiv w:val="1"/>
      <w:marLeft w:val="0"/>
      <w:marRight w:val="0"/>
      <w:marTop w:val="0"/>
      <w:marBottom w:val="0"/>
      <w:divBdr>
        <w:top w:val="none" w:sz="0" w:space="0" w:color="auto"/>
        <w:left w:val="none" w:sz="0" w:space="0" w:color="auto"/>
        <w:bottom w:val="none" w:sz="0" w:space="0" w:color="auto"/>
        <w:right w:val="none" w:sz="0" w:space="0" w:color="auto"/>
      </w:divBdr>
    </w:div>
    <w:div w:id="367268698">
      <w:bodyDiv w:val="1"/>
      <w:marLeft w:val="0"/>
      <w:marRight w:val="0"/>
      <w:marTop w:val="0"/>
      <w:marBottom w:val="0"/>
      <w:divBdr>
        <w:top w:val="none" w:sz="0" w:space="0" w:color="auto"/>
        <w:left w:val="none" w:sz="0" w:space="0" w:color="auto"/>
        <w:bottom w:val="none" w:sz="0" w:space="0" w:color="auto"/>
        <w:right w:val="none" w:sz="0" w:space="0" w:color="auto"/>
      </w:divBdr>
    </w:div>
    <w:div w:id="368997838">
      <w:bodyDiv w:val="1"/>
      <w:marLeft w:val="0"/>
      <w:marRight w:val="0"/>
      <w:marTop w:val="0"/>
      <w:marBottom w:val="0"/>
      <w:divBdr>
        <w:top w:val="none" w:sz="0" w:space="0" w:color="auto"/>
        <w:left w:val="none" w:sz="0" w:space="0" w:color="auto"/>
        <w:bottom w:val="none" w:sz="0" w:space="0" w:color="auto"/>
        <w:right w:val="none" w:sz="0" w:space="0" w:color="auto"/>
      </w:divBdr>
    </w:div>
    <w:div w:id="370493888">
      <w:bodyDiv w:val="1"/>
      <w:marLeft w:val="0"/>
      <w:marRight w:val="0"/>
      <w:marTop w:val="0"/>
      <w:marBottom w:val="0"/>
      <w:divBdr>
        <w:top w:val="none" w:sz="0" w:space="0" w:color="auto"/>
        <w:left w:val="none" w:sz="0" w:space="0" w:color="auto"/>
        <w:bottom w:val="none" w:sz="0" w:space="0" w:color="auto"/>
        <w:right w:val="none" w:sz="0" w:space="0" w:color="auto"/>
      </w:divBdr>
    </w:div>
    <w:div w:id="375355212">
      <w:bodyDiv w:val="1"/>
      <w:marLeft w:val="0"/>
      <w:marRight w:val="0"/>
      <w:marTop w:val="0"/>
      <w:marBottom w:val="0"/>
      <w:divBdr>
        <w:top w:val="none" w:sz="0" w:space="0" w:color="auto"/>
        <w:left w:val="none" w:sz="0" w:space="0" w:color="auto"/>
        <w:bottom w:val="none" w:sz="0" w:space="0" w:color="auto"/>
        <w:right w:val="none" w:sz="0" w:space="0" w:color="auto"/>
      </w:divBdr>
    </w:div>
    <w:div w:id="383480836">
      <w:bodyDiv w:val="1"/>
      <w:marLeft w:val="0"/>
      <w:marRight w:val="0"/>
      <w:marTop w:val="0"/>
      <w:marBottom w:val="0"/>
      <w:divBdr>
        <w:top w:val="none" w:sz="0" w:space="0" w:color="auto"/>
        <w:left w:val="none" w:sz="0" w:space="0" w:color="auto"/>
        <w:bottom w:val="none" w:sz="0" w:space="0" w:color="auto"/>
        <w:right w:val="none" w:sz="0" w:space="0" w:color="auto"/>
      </w:divBdr>
    </w:div>
    <w:div w:id="383716918">
      <w:bodyDiv w:val="1"/>
      <w:marLeft w:val="0"/>
      <w:marRight w:val="0"/>
      <w:marTop w:val="0"/>
      <w:marBottom w:val="0"/>
      <w:divBdr>
        <w:top w:val="none" w:sz="0" w:space="0" w:color="auto"/>
        <w:left w:val="none" w:sz="0" w:space="0" w:color="auto"/>
        <w:bottom w:val="none" w:sz="0" w:space="0" w:color="auto"/>
        <w:right w:val="none" w:sz="0" w:space="0" w:color="auto"/>
      </w:divBdr>
    </w:div>
    <w:div w:id="387071083">
      <w:bodyDiv w:val="1"/>
      <w:marLeft w:val="0"/>
      <w:marRight w:val="0"/>
      <w:marTop w:val="0"/>
      <w:marBottom w:val="0"/>
      <w:divBdr>
        <w:top w:val="none" w:sz="0" w:space="0" w:color="auto"/>
        <w:left w:val="none" w:sz="0" w:space="0" w:color="auto"/>
        <w:bottom w:val="none" w:sz="0" w:space="0" w:color="auto"/>
        <w:right w:val="none" w:sz="0" w:space="0" w:color="auto"/>
      </w:divBdr>
    </w:div>
    <w:div w:id="389839964">
      <w:bodyDiv w:val="1"/>
      <w:marLeft w:val="0"/>
      <w:marRight w:val="0"/>
      <w:marTop w:val="0"/>
      <w:marBottom w:val="0"/>
      <w:divBdr>
        <w:top w:val="none" w:sz="0" w:space="0" w:color="auto"/>
        <w:left w:val="none" w:sz="0" w:space="0" w:color="auto"/>
        <w:bottom w:val="none" w:sz="0" w:space="0" w:color="auto"/>
        <w:right w:val="none" w:sz="0" w:space="0" w:color="auto"/>
      </w:divBdr>
    </w:div>
    <w:div w:id="390345080">
      <w:bodyDiv w:val="1"/>
      <w:marLeft w:val="0"/>
      <w:marRight w:val="0"/>
      <w:marTop w:val="0"/>
      <w:marBottom w:val="0"/>
      <w:divBdr>
        <w:top w:val="none" w:sz="0" w:space="0" w:color="auto"/>
        <w:left w:val="none" w:sz="0" w:space="0" w:color="auto"/>
        <w:bottom w:val="none" w:sz="0" w:space="0" w:color="auto"/>
        <w:right w:val="none" w:sz="0" w:space="0" w:color="auto"/>
      </w:divBdr>
    </w:div>
    <w:div w:id="396368516">
      <w:bodyDiv w:val="1"/>
      <w:marLeft w:val="0"/>
      <w:marRight w:val="0"/>
      <w:marTop w:val="0"/>
      <w:marBottom w:val="0"/>
      <w:divBdr>
        <w:top w:val="none" w:sz="0" w:space="0" w:color="auto"/>
        <w:left w:val="none" w:sz="0" w:space="0" w:color="auto"/>
        <w:bottom w:val="none" w:sz="0" w:space="0" w:color="auto"/>
        <w:right w:val="none" w:sz="0" w:space="0" w:color="auto"/>
      </w:divBdr>
    </w:div>
    <w:div w:id="405299006">
      <w:bodyDiv w:val="1"/>
      <w:marLeft w:val="0"/>
      <w:marRight w:val="0"/>
      <w:marTop w:val="0"/>
      <w:marBottom w:val="0"/>
      <w:divBdr>
        <w:top w:val="none" w:sz="0" w:space="0" w:color="auto"/>
        <w:left w:val="none" w:sz="0" w:space="0" w:color="auto"/>
        <w:bottom w:val="none" w:sz="0" w:space="0" w:color="auto"/>
        <w:right w:val="none" w:sz="0" w:space="0" w:color="auto"/>
      </w:divBdr>
    </w:div>
    <w:div w:id="406272942">
      <w:bodyDiv w:val="1"/>
      <w:marLeft w:val="0"/>
      <w:marRight w:val="0"/>
      <w:marTop w:val="0"/>
      <w:marBottom w:val="0"/>
      <w:divBdr>
        <w:top w:val="none" w:sz="0" w:space="0" w:color="auto"/>
        <w:left w:val="none" w:sz="0" w:space="0" w:color="auto"/>
        <w:bottom w:val="none" w:sz="0" w:space="0" w:color="auto"/>
        <w:right w:val="none" w:sz="0" w:space="0" w:color="auto"/>
      </w:divBdr>
    </w:div>
    <w:div w:id="406617068">
      <w:bodyDiv w:val="1"/>
      <w:marLeft w:val="0"/>
      <w:marRight w:val="0"/>
      <w:marTop w:val="0"/>
      <w:marBottom w:val="0"/>
      <w:divBdr>
        <w:top w:val="none" w:sz="0" w:space="0" w:color="auto"/>
        <w:left w:val="none" w:sz="0" w:space="0" w:color="auto"/>
        <w:bottom w:val="none" w:sz="0" w:space="0" w:color="auto"/>
        <w:right w:val="none" w:sz="0" w:space="0" w:color="auto"/>
      </w:divBdr>
    </w:div>
    <w:div w:id="412287230">
      <w:bodyDiv w:val="1"/>
      <w:marLeft w:val="0"/>
      <w:marRight w:val="0"/>
      <w:marTop w:val="0"/>
      <w:marBottom w:val="0"/>
      <w:divBdr>
        <w:top w:val="none" w:sz="0" w:space="0" w:color="auto"/>
        <w:left w:val="none" w:sz="0" w:space="0" w:color="auto"/>
        <w:bottom w:val="none" w:sz="0" w:space="0" w:color="auto"/>
        <w:right w:val="none" w:sz="0" w:space="0" w:color="auto"/>
      </w:divBdr>
    </w:div>
    <w:div w:id="413552544">
      <w:bodyDiv w:val="1"/>
      <w:marLeft w:val="0"/>
      <w:marRight w:val="0"/>
      <w:marTop w:val="0"/>
      <w:marBottom w:val="0"/>
      <w:divBdr>
        <w:top w:val="none" w:sz="0" w:space="0" w:color="auto"/>
        <w:left w:val="none" w:sz="0" w:space="0" w:color="auto"/>
        <w:bottom w:val="none" w:sz="0" w:space="0" w:color="auto"/>
        <w:right w:val="none" w:sz="0" w:space="0" w:color="auto"/>
      </w:divBdr>
    </w:div>
    <w:div w:id="415176962">
      <w:bodyDiv w:val="1"/>
      <w:marLeft w:val="0"/>
      <w:marRight w:val="0"/>
      <w:marTop w:val="0"/>
      <w:marBottom w:val="0"/>
      <w:divBdr>
        <w:top w:val="none" w:sz="0" w:space="0" w:color="auto"/>
        <w:left w:val="none" w:sz="0" w:space="0" w:color="auto"/>
        <w:bottom w:val="none" w:sz="0" w:space="0" w:color="auto"/>
        <w:right w:val="none" w:sz="0" w:space="0" w:color="auto"/>
      </w:divBdr>
    </w:div>
    <w:div w:id="415590201">
      <w:bodyDiv w:val="1"/>
      <w:marLeft w:val="0"/>
      <w:marRight w:val="0"/>
      <w:marTop w:val="0"/>
      <w:marBottom w:val="0"/>
      <w:divBdr>
        <w:top w:val="none" w:sz="0" w:space="0" w:color="auto"/>
        <w:left w:val="none" w:sz="0" w:space="0" w:color="auto"/>
        <w:bottom w:val="none" w:sz="0" w:space="0" w:color="auto"/>
        <w:right w:val="none" w:sz="0" w:space="0" w:color="auto"/>
      </w:divBdr>
    </w:div>
    <w:div w:id="416559665">
      <w:bodyDiv w:val="1"/>
      <w:marLeft w:val="0"/>
      <w:marRight w:val="0"/>
      <w:marTop w:val="0"/>
      <w:marBottom w:val="0"/>
      <w:divBdr>
        <w:top w:val="none" w:sz="0" w:space="0" w:color="auto"/>
        <w:left w:val="none" w:sz="0" w:space="0" w:color="auto"/>
        <w:bottom w:val="none" w:sz="0" w:space="0" w:color="auto"/>
        <w:right w:val="none" w:sz="0" w:space="0" w:color="auto"/>
      </w:divBdr>
    </w:div>
    <w:div w:id="420956363">
      <w:bodyDiv w:val="1"/>
      <w:marLeft w:val="0"/>
      <w:marRight w:val="0"/>
      <w:marTop w:val="0"/>
      <w:marBottom w:val="0"/>
      <w:divBdr>
        <w:top w:val="none" w:sz="0" w:space="0" w:color="auto"/>
        <w:left w:val="none" w:sz="0" w:space="0" w:color="auto"/>
        <w:bottom w:val="none" w:sz="0" w:space="0" w:color="auto"/>
        <w:right w:val="none" w:sz="0" w:space="0" w:color="auto"/>
      </w:divBdr>
    </w:div>
    <w:div w:id="422379907">
      <w:bodyDiv w:val="1"/>
      <w:marLeft w:val="0"/>
      <w:marRight w:val="0"/>
      <w:marTop w:val="0"/>
      <w:marBottom w:val="0"/>
      <w:divBdr>
        <w:top w:val="none" w:sz="0" w:space="0" w:color="auto"/>
        <w:left w:val="none" w:sz="0" w:space="0" w:color="auto"/>
        <w:bottom w:val="none" w:sz="0" w:space="0" w:color="auto"/>
        <w:right w:val="none" w:sz="0" w:space="0" w:color="auto"/>
      </w:divBdr>
    </w:div>
    <w:div w:id="427392142">
      <w:bodyDiv w:val="1"/>
      <w:marLeft w:val="0"/>
      <w:marRight w:val="0"/>
      <w:marTop w:val="0"/>
      <w:marBottom w:val="0"/>
      <w:divBdr>
        <w:top w:val="none" w:sz="0" w:space="0" w:color="auto"/>
        <w:left w:val="none" w:sz="0" w:space="0" w:color="auto"/>
        <w:bottom w:val="none" w:sz="0" w:space="0" w:color="auto"/>
        <w:right w:val="none" w:sz="0" w:space="0" w:color="auto"/>
      </w:divBdr>
    </w:div>
    <w:div w:id="428426436">
      <w:bodyDiv w:val="1"/>
      <w:marLeft w:val="0"/>
      <w:marRight w:val="0"/>
      <w:marTop w:val="0"/>
      <w:marBottom w:val="0"/>
      <w:divBdr>
        <w:top w:val="none" w:sz="0" w:space="0" w:color="auto"/>
        <w:left w:val="none" w:sz="0" w:space="0" w:color="auto"/>
        <w:bottom w:val="none" w:sz="0" w:space="0" w:color="auto"/>
        <w:right w:val="none" w:sz="0" w:space="0" w:color="auto"/>
      </w:divBdr>
    </w:div>
    <w:div w:id="428701062">
      <w:bodyDiv w:val="1"/>
      <w:marLeft w:val="0"/>
      <w:marRight w:val="0"/>
      <w:marTop w:val="0"/>
      <w:marBottom w:val="0"/>
      <w:divBdr>
        <w:top w:val="none" w:sz="0" w:space="0" w:color="auto"/>
        <w:left w:val="none" w:sz="0" w:space="0" w:color="auto"/>
        <w:bottom w:val="none" w:sz="0" w:space="0" w:color="auto"/>
        <w:right w:val="none" w:sz="0" w:space="0" w:color="auto"/>
      </w:divBdr>
    </w:div>
    <w:div w:id="433094520">
      <w:bodyDiv w:val="1"/>
      <w:marLeft w:val="0"/>
      <w:marRight w:val="0"/>
      <w:marTop w:val="0"/>
      <w:marBottom w:val="0"/>
      <w:divBdr>
        <w:top w:val="none" w:sz="0" w:space="0" w:color="auto"/>
        <w:left w:val="none" w:sz="0" w:space="0" w:color="auto"/>
        <w:bottom w:val="none" w:sz="0" w:space="0" w:color="auto"/>
        <w:right w:val="none" w:sz="0" w:space="0" w:color="auto"/>
      </w:divBdr>
    </w:div>
    <w:div w:id="440346645">
      <w:bodyDiv w:val="1"/>
      <w:marLeft w:val="0"/>
      <w:marRight w:val="0"/>
      <w:marTop w:val="0"/>
      <w:marBottom w:val="0"/>
      <w:divBdr>
        <w:top w:val="none" w:sz="0" w:space="0" w:color="auto"/>
        <w:left w:val="none" w:sz="0" w:space="0" w:color="auto"/>
        <w:bottom w:val="none" w:sz="0" w:space="0" w:color="auto"/>
        <w:right w:val="none" w:sz="0" w:space="0" w:color="auto"/>
      </w:divBdr>
    </w:div>
    <w:div w:id="441534352">
      <w:bodyDiv w:val="1"/>
      <w:marLeft w:val="0"/>
      <w:marRight w:val="0"/>
      <w:marTop w:val="0"/>
      <w:marBottom w:val="0"/>
      <w:divBdr>
        <w:top w:val="none" w:sz="0" w:space="0" w:color="auto"/>
        <w:left w:val="none" w:sz="0" w:space="0" w:color="auto"/>
        <w:bottom w:val="none" w:sz="0" w:space="0" w:color="auto"/>
        <w:right w:val="none" w:sz="0" w:space="0" w:color="auto"/>
      </w:divBdr>
    </w:div>
    <w:div w:id="443813118">
      <w:bodyDiv w:val="1"/>
      <w:marLeft w:val="0"/>
      <w:marRight w:val="0"/>
      <w:marTop w:val="0"/>
      <w:marBottom w:val="0"/>
      <w:divBdr>
        <w:top w:val="none" w:sz="0" w:space="0" w:color="auto"/>
        <w:left w:val="none" w:sz="0" w:space="0" w:color="auto"/>
        <w:bottom w:val="none" w:sz="0" w:space="0" w:color="auto"/>
        <w:right w:val="none" w:sz="0" w:space="0" w:color="auto"/>
      </w:divBdr>
    </w:div>
    <w:div w:id="445389204">
      <w:bodyDiv w:val="1"/>
      <w:marLeft w:val="0"/>
      <w:marRight w:val="0"/>
      <w:marTop w:val="0"/>
      <w:marBottom w:val="0"/>
      <w:divBdr>
        <w:top w:val="none" w:sz="0" w:space="0" w:color="auto"/>
        <w:left w:val="none" w:sz="0" w:space="0" w:color="auto"/>
        <w:bottom w:val="none" w:sz="0" w:space="0" w:color="auto"/>
        <w:right w:val="none" w:sz="0" w:space="0" w:color="auto"/>
      </w:divBdr>
    </w:div>
    <w:div w:id="456796311">
      <w:bodyDiv w:val="1"/>
      <w:marLeft w:val="0"/>
      <w:marRight w:val="0"/>
      <w:marTop w:val="0"/>
      <w:marBottom w:val="0"/>
      <w:divBdr>
        <w:top w:val="none" w:sz="0" w:space="0" w:color="auto"/>
        <w:left w:val="none" w:sz="0" w:space="0" w:color="auto"/>
        <w:bottom w:val="none" w:sz="0" w:space="0" w:color="auto"/>
        <w:right w:val="none" w:sz="0" w:space="0" w:color="auto"/>
      </w:divBdr>
    </w:div>
    <w:div w:id="461578238">
      <w:bodyDiv w:val="1"/>
      <w:marLeft w:val="0"/>
      <w:marRight w:val="0"/>
      <w:marTop w:val="0"/>
      <w:marBottom w:val="0"/>
      <w:divBdr>
        <w:top w:val="none" w:sz="0" w:space="0" w:color="auto"/>
        <w:left w:val="none" w:sz="0" w:space="0" w:color="auto"/>
        <w:bottom w:val="none" w:sz="0" w:space="0" w:color="auto"/>
        <w:right w:val="none" w:sz="0" w:space="0" w:color="auto"/>
      </w:divBdr>
    </w:div>
    <w:div w:id="464271832">
      <w:bodyDiv w:val="1"/>
      <w:marLeft w:val="0"/>
      <w:marRight w:val="0"/>
      <w:marTop w:val="0"/>
      <w:marBottom w:val="0"/>
      <w:divBdr>
        <w:top w:val="none" w:sz="0" w:space="0" w:color="auto"/>
        <w:left w:val="none" w:sz="0" w:space="0" w:color="auto"/>
        <w:bottom w:val="none" w:sz="0" w:space="0" w:color="auto"/>
        <w:right w:val="none" w:sz="0" w:space="0" w:color="auto"/>
      </w:divBdr>
    </w:div>
    <w:div w:id="464859425">
      <w:bodyDiv w:val="1"/>
      <w:marLeft w:val="0"/>
      <w:marRight w:val="0"/>
      <w:marTop w:val="0"/>
      <w:marBottom w:val="0"/>
      <w:divBdr>
        <w:top w:val="none" w:sz="0" w:space="0" w:color="auto"/>
        <w:left w:val="none" w:sz="0" w:space="0" w:color="auto"/>
        <w:bottom w:val="none" w:sz="0" w:space="0" w:color="auto"/>
        <w:right w:val="none" w:sz="0" w:space="0" w:color="auto"/>
      </w:divBdr>
    </w:div>
    <w:div w:id="465776270">
      <w:bodyDiv w:val="1"/>
      <w:marLeft w:val="0"/>
      <w:marRight w:val="0"/>
      <w:marTop w:val="0"/>
      <w:marBottom w:val="0"/>
      <w:divBdr>
        <w:top w:val="none" w:sz="0" w:space="0" w:color="auto"/>
        <w:left w:val="none" w:sz="0" w:space="0" w:color="auto"/>
        <w:bottom w:val="none" w:sz="0" w:space="0" w:color="auto"/>
        <w:right w:val="none" w:sz="0" w:space="0" w:color="auto"/>
      </w:divBdr>
    </w:div>
    <w:div w:id="466628310">
      <w:bodyDiv w:val="1"/>
      <w:marLeft w:val="0"/>
      <w:marRight w:val="0"/>
      <w:marTop w:val="0"/>
      <w:marBottom w:val="0"/>
      <w:divBdr>
        <w:top w:val="none" w:sz="0" w:space="0" w:color="auto"/>
        <w:left w:val="none" w:sz="0" w:space="0" w:color="auto"/>
        <w:bottom w:val="none" w:sz="0" w:space="0" w:color="auto"/>
        <w:right w:val="none" w:sz="0" w:space="0" w:color="auto"/>
      </w:divBdr>
    </w:div>
    <w:div w:id="473912612">
      <w:bodyDiv w:val="1"/>
      <w:marLeft w:val="0"/>
      <w:marRight w:val="0"/>
      <w:marTop w:val="0"/>
      <w:marBottom w:val="0"/>
      <w:divBdr>
        <w:top w:val="none" w:sz="0" w:space="0" w:color="auto"/>
        <w:left w:val="none" w:sz="0" w:space="0" w:color="auto"/>
        <w:bottom w:val="none" w:sz="0" w:space="0" w:color="auto"/>
        <w:right w:val="none" w:sz="0" w:space="0" w:color="auto"/>
      </w:divBdr>
    </w:div>
    <w:div w:id="474757592">
      <w:bodyDiv w:val="1"/>
      <w:marLeft w:val="0"/>
      <w:marRight w:val="0"/>
      <w:marTop w:val="0"/>
      <w:marBottom w:val="0"/>
      <w:divBdr>
        <w:top w:val="none" w:sz="0" w:space="0" w:color="auto"/>
        <w:left w:val="none" w:sz="0" w:space="0" w:color="auto"/>
        <w:bottom w:val="none" w:sz="0" w:space="0" w:color="auto"/>
        <w:right w:val="none" w:sz="0" w:space="0" w:color="auto"/>
      </w:divBdr>
    </w:div>
    <w:div w:id="478616046">
      <w:bodyDiv w:val="1"/>
      <w:marLeft w:val="0"/>
      <w:marRight w:val="0"/>
      <w:marTop w:val="0"/>
      <w:marBottom w:val="0"/>
      <w:divBdr>
        <w:top w:val="none" w:sz="0" w:space="0" w:color="auto"/>
        <w:left w:val="none" w:sz="0" w:space="0" w:color="auto"/>
        <w:bottom w:val="none" w:sz="0" w:space="0" w:color="auto"/>
        <w:right w:val="none" w:sz="0" w:space="0" w:color="auto"/>
      </w:divBdr>
    </w:div>
    <w:div w:id="479813419">
      <w:bodyDiv w:val="1"/>
      <w:marLeft w:val="0"/>
      <w:marRight w:val="0"/>
      <w:marTop w:val="0"/>
      <w:marBottom w:val="0"/>
      <w:divBdr>
        <w:top w:val="none" w:sz="0" w:space="0" w:color="auto"/>
        <w:left w:val="none" w:sz="0" w:space="0" w:color="auto"/>
        <w:bottom w:val="none" w:sz="0" w:space="0" w:color="auto"/>
        <w:right w:val="none" w:sz="0" w:space="0" w:color="auto"/>
      </w:divBdr>
    </w:div>
    <w:div w:id="484201987">
      <w:bodyDiv w:val="1"/>
      <w:marLeft w:val="0"/>
      <w:marRight w:val="0"/>
      <w:marTop w:val="0"/>
      <w:marBottom w:val="0"/>
      <w:divBdr>
        <w:top w:val="none" w:sz="0" w:space="0" w:color="auto"/>
        <w:left w:val="none" w:sz="0" w:space="0" w:color="auto"/>
        <w:bottom w:val="none" w:sz="0" w:space="0" w:color="auto"/>
        <w:right w:val="none" w:sz="0" w:space="0" w:color="auto"/>
      </w:divBdr>
    </w:div>
    <w:div w:id="485634949">
      <w:bodyDiv w:val="1"/>
      <w:marLeft w:val="0"/>
      <w:marRight w:val="0"/>
      <w:marTop w:val="0"/>
      <w:marBottom w:val="0"/>
      <w:divBdr>
        <w:top w:val="none" w:sz="0" w:space="0" w:color="auto"/>
        <w:left w:val="none" w:sz="0" w:space="0" w:color="auto"/>
        <w:bottom w:val="none" w:sz="0" w:space="0" w:color="auto"/>
        <w:right w:val="none" w:sz="0" w:space="0" w:color="auto"/>
      </w:divBdr>
    </w:div>
    <w:div w:id="486749215">
      <w:bodyDiv w:val="1"/>
      <w:marLeft w:val="0"/>
      <w:marRight w:val="0"/>
      <w:marTop w:val="0"/>
      <w:marBottom w:val="0"/>
      <w:divBdr>
        <w:top w:val="none" w:sz="0" w:space="0" w:color="auto"/>
        <w:left w:val="none" w:sz="0" w:space="0" w:color="auto"/>
        <w:bottom w:val="none" w:sz="0" w:space="0" w:color="auto"/>
        <w:right w:val="none" w:sz="0" w:space="0" w:color="auto"/>
      </w:divBdr>
    </w:div>
    <w:div w:id="490566995">
      <w:bodyDiv w:val="1"/>
      <w:marLeft w:val="0"/>
      <w:marRight w:val="0"/>
      <w:marTop w:val="0"/>
      <w:marBottom w:val="0"/>
      <w:divBdr>
        <w:top w:val="none" w:sz="0" w:space="0" w:color="auto"/>
        <w:left w:val="none" w:sz="0" w:space="0" w:color="auto"/>
        <w:bottom w:val="none" w:sz="0" w:space="0" w:color="auto"/>
        <w:right w:val="none" w:sz="0" w:space="0" w:color="auto"/>
      </w:divBdr>
    </w:div>
    <w:div w:id="496238803">
      <w:bodyDiv w:val="1"/>
      <w:marLeft w:val="0"/>
      <w:marRight w:val="0"/>
      <w:marTop w:val="0"/>
      <w:marBottom w:val="0"/>
      <w:divBdr>
        <w:top w:val="none" w:sz="0" w:space="0" w:color="auto"/>
        <w:left w:val="none" w:sz="0" w:space="0" w:color="auto"/>
        <w:bottom w:val="none" w:sz="0" w:space="0" w:color="auto"/>
        <w:right w:val="none" w:sz="0" w:space="0" w:color="auto"/>
      </w:divBdr>
    </w:div>
    <w:div w:id="512650128">
      <w:bodyDiv w:val="1"/>
      <w:marLeft w:val="0"/>
      <w:marRight w:val="0"/>
      <w:marTop w:val="0"/>
      <w:marBottom w:val="0"/>
      <w:divBdr>
        <w:top w:val="none" w:sz="0" w:space="0" w:color="auto"/>
        <w:left w:val="none" w:sz="0" w:space="0" w:color="auto"/>
        <w:bottom w:val="none" w:sz="0" w:space="0" w:color="auto"/>
        <w:right w:val="none" w:sz="0" w:space="0" w:color="auto"/>
      </w:divBdr>
    </w:div>
    <w:div w:id="515849194">
      <w:bodyDiv w:val="1"/>
      <w:marLeft w:val="0"/>
      <w:marRight w:val="0"/>
      <w:marTop w:val="0"/>
      <w:marBottom w:val="0"/>
      <w:divBdr>
        <w:top w:val="none" w:sz="0" w:space="0" w:color="auto"/>
        <w:left w:val="none" w:sz="0" w:space="0" w:color="auto"/>
        <w:bottom w:val="none" w:sz="0" w:space="0" w:color="auto"/>
        <w:right w:val="none" w:sz="0" w:space="0" w:color="auto"/>
      </w:divBdr>
    </w:div>
    <w:div w:id="517281907">
      <w:bodyDiv w:val="1"/>
      <w:marLeft w:val="0"/>
      <w:marRight w:val="0"/>
      <w:marTop w:val="0"/>
      <w:marBottom w:val="0"/>
      <w:divBdr>
        <w:top w:val="none" w:sz="0" w:space="0" w:color="auto"/>
        <w:left w:val="none" w:sz="0" w:space="0" w:color="auto"/>
        <w:bottom w:val="none" w:sz="0" w:space="0" w:color="auto"/>
        <w:right w:val="none" w:sz="0" w:space="0" w:color="auto"/>
      </w:divBdr>
    </w:div>
    <w:div w:id="523247599">
      <w:bodyDiv w:val="1"/>
      <w:marLeft w:val="0"/>
      <w:marRight w:val="0"/>
      <w:marTop w:val="0"/>
      <w:marBottom w:val="0"/>
      <w:divBdr>
        <w:top w:val="none" w:sz="0" w:space="0" w:color="auto"/>
        <w:left w:val="none" w:sz="0" w:space="0" w:color="auto"/>
        <w:bottom w:val="none" w:sz="0" w:space="0" w:color="auto"/>
        <w:right w:val="none" w:sz="0" w:space="0" w:color="auto"/>
      </w:divBdr>
    </w:div>
    <w:div w:id="523440217">
      <w:bodyDiv w:val="1"/>
      <w:marLeft w:val="0"/>
      <w:marRight w:val="0"/>
      <w:marTop w:val="0"/>
      <w:marBottom w:val="0"/>
      <w:divBdr>
        <w:top w:val="none" w:sz="0" w:space="0" w:color="auto"/>
        <w:left w:val="none" w:sz="0" w:space="0" w:color="auto"/>
        <w:bottom w:val="none" w:sz="0" w:space="0" w:color="auto"/>
        <w:right w:val="none" w:sz="0" w:space="0" w:color="auto"/>
      </w:divBdr>
    </w:div>
    <w:div w:id="525875136">
      <w:bodyDiv w:val="1"/>
      <w:marLeft w:val="0"/>
      <w:marRight w:val="0"/>
      <w:marTop w:val="0"/>
      <w:marBottom w:val="0"/>
      <w:divBdr>
        <w:top w:val="none" w:sz="0" w:space="0" w:color="auto"/>
        <w:left w:val="none" w:sz="0" w:space="0" w:color="auto"/>
        <w:bottom w:val="none" w:sz="0" w:space="0" w:color="auto"/>
        <w:right w:val="none" w:sz="0" w:space="0" w:color="auto"/>
      </w:divBdr>
    </w:div>
    <w:div w:id="528757681">
      <w:bodyDiv w:val="1"/>
      <w:marLeft w:val="0"/>
      <w:marRight w:val="0"/>
      <w:marTop w:val="0"/>
      <w:marBottom w:val="0"/>
      <w:divBdr>
        <w:top w:val="none" w:sz="0" w:space="0" w:color="auto"/>
        <w:left w:val="none" w:sz="0" w:space="0" w:color="auto"/>
        <w:bottom w:val="none" w:sz="0" w:space="0" w:color="auto"/>
        <w:right w:val="none" w:sz="0" w:space="0" w:color="auto"/>
      </w:divBdr>
    </w:div>
    <w:div w:id="531842315">
      <w:bodyDiv w:val="1"/>
      <w:marLeft w:val="0"/>
      <w:marRight w:val="0"/>
      <w:marTop w:val="0"/>
      <w:marBottom w:val="0"/>
      <w:divBdr>
        <w:top w:val="none" w:sz="0" w:space="0" w:color="auto"/>
        <w:left w:val="none" w:sz="0" w:space="0" w:color="auto"/>
        <w:bottom w:val="none" w:sz="0" w:space="0" w:color="auto"/>
        <w:right w:val="none" w:sz="0" w:space="0" w:color="auto"/>
      </w:divBdr>
    </w:div>
    <w:div w:id="535391788">
      <w:bodyDiv w:val="1"/>
      <w:marLeft w:val="0"/>
      <w:marRight w:val="0"/>
      <w:marTop w:val="0"/>
      <w:marBottom w:val="0"/>
      <w:divBdr>
        <w:top w:val="none" w:sz="0" w:space="0" w:color="auto"/>
        <w:left w:val="none" w:sz="0" w:space="0" w:color="auto"/>
        <w:bottom w:val="none" w:sz="0" w:space="0" w:color="auto"/>
        <w:right w:val="none" w:sz="0" w:space="0" w:color="auto"/>
      </w:divBdr>
    </w:div>
    <w:div w:id="535392746">
      <w:bodyDiv w:val="1"/>
      <w:marLeft w:val="0"/>
      <w:marRight w:val="0"/>
      <w:marTop w:val="0"/>
      <w:marBottom w:val="0"/>
      <w:divBdr>
        <w:top w:val="none" w:sz="0" w:space="0" w:color="auto"/>
        <w:left w:val="none" w:sz="0" w:space="0" w:color="auto"/>
        <w:bottom w:val="none" w:sz="0" w:space="0" w:color="auto"/>
        <w:right w:val="none" w:sz="0" w:space="0" w:color="auto"/>
      </w:divBdr>
    </w:div>
    <w:div w:id="536354927">
      <w:bodyDiv w:val="1"/>
      <w:marLeft w:val="0"/>
      <w:marRight w:val="0"/>
      <w:marTop w:val="0"/>
      <w:marBottom w:val="0"/>
      <w:divBdr>
        <w:top w:val="none" w:sz="0" w:space="0" w:color="auto"/>
        <w:left w:val="none" w:sz="0" w:space="0" w:color="auto"/>
        <w:bottom w:val="none" w:sz="0" w:space="0" w:color="auto"/>
        <w:right w:val="none" w:sz="0" w:space="0" w:color="auto"/>
      </w:divBdr>
    </w:div>
    <w:div w:id="538326727">
      <w:bodyDiv w:val="1"/>
      <w:marLeft w:val="0"/>
      <w:marRight w:val="0"/>
      <w:marTop w:val="0"/>
      <w:marBottom w:val="0"/>
      <w:divBdr>
        <w:top w:val="none" w:sz="0" w:space="0" w:color="auto"/>
        <w:left w:val="none" w:sz="0" w:space="0" w:color="auto"/>
        <w:bottom w:val="none" w:sz="0" w:space="0" w:color="auto"/>
        <w:right w:val="none" w:sz="0" w:space="0" w:color="auto"/>
      </w:divBdr>
    </w:div>
    <w:div w:id="540439849">
      <w:bodyDiv w:val="1"/>
      <w:marLeft w:val="0"/>
      <w:marRight w:val="0"/>
      <w:marTop w:val="0"/>
      <w:marBottom w:val="0"/>
      <w:divBdr>
        <w:top w:val="none" w:sz="0" w:space="0" w:color="auto"/>
        <w:left w:val="none" w:sz="0" w:space="0" w:color="auto"/>
        <w:bottom w:val="none" w:sz="0" w:space="0" w:color="auto"/>
        <w:right w:val="none" w:sz="0" w:space="0" w:color="auto"/>
      </w:divBdr>
    </w:div>
    <w:div w:id="543249329">
      <w:bodyDiv w:val="1"/>
      <w:marLeft w:val="0"/>
      <w:marRight w:val="0"/>
      <w:marTop w:val="0"/>
      <w:marBottom w:val="0"/>
      <w:divBdr>
        <w:top w:val="none" w:sz="0" w:space="0" w:color="auto"/>
        <w:left w:val="none" w:sz="0" w:space="0" w:color="auto"/>
        <w:bottom w:val="none" w:sz="0" w:space="0" w:color="auto"/>
        <w:right w:val="none" w:sz="0" w:space="0" w:color="auto"/>
      </w:divBdr>
    </w:div>
    <w:div w:id="544416473">
      <w:bodyDiv w:val="1"/>
      <w:marLeft w:val="0"/>
      <w:marRight w:val="0"/>
      <w:marTop w:val="0"/>
      <w:marBottom w:val="0"/>
      <w:divBdr>
        <w:top w:val="none" w:sz="0" w:space="0" w:color="auto"/>
        <w:left w:val="none" w:sz="0" w:space="0" w:color="auto"/>
        <w:bottom w:val="none" w:sz="0" w:space="0" w:color="auto"/>
        <w:right w:val="none" w:sz="0" w:space="0" w:color="auto"/>
      </w:divBdr>
    </w:div>
    <w:div w:id="544684943">
      <w:bodyDiv w:val="1"/>
      <w:marLeft w:val="0"/>
      <w:marRight w:val="0"/>
      <w:marTop w:val="0"/>
      <w:marBottom w:val="0"/>
      <w:divBdr>
        <w:top w:val="none" w:sz="0" w:space="0" w:color="auto"/>
        <w:left w:val="none" w:sz="0" w:space="0" w:color="auto"/>
        <w:bottom w:val="none" w:sz="0" w:space="0" w:color="auto"/>
        <w:right w:val="none" w:sz="0" w:space="0" w:color="auto"/>
      </w:divBdr>
    </w:div>
    <w:div w:id="545683901">
      <w:bodyDiv w:val="1"/>
      <w:marLeft w:val="0"/>
      <w:marRight w:val="0"/>
      <w:marTop w:val="0"/>
      <w:marBottom w:val="0"/>
      <w:divBdr>
        <w:top w:val="none" w:sz="0" w:space="0" w:color="auto"/>
        <w:left w:val="none" w:sz="0" w:space="0" w:color="auto"/>
        <w:bottom w:val="none" w:sz="0" w:space="0" w:color="auto"/>
        <w:right w:val="none" w:sz="0" w:space="0" w:color="auto"/>
      </w:divBdr>
    </w:div>
    <w:div w:id="550767766">
      <w:bodyDiv w:val="1"/>
      <w:marLeft w:val="0"/>
      <w:marRight w:val="0"/>
      <w:marTop w:val="0"/>
      <w:marBottom w:val="0"/>
      <w:divBdr>
        <w:top w:val="none" w:sz="0" w:space="0" w:color="auto"/>
        <w:left w:val="none" w:sz="0" w:space="0" w:color="auto"/>
        <w:bottom w:val="none" w:sz="0" w:space="0" w:color="auto"/>
        <w:right w:val="none" w:sz="0" w:space="0" w:color="auto"/>
      </w:divBdr>
    </w:div>
    <w:div w:id="550852216">
      <w:bodyDiv w:val="1"/>
      <w:marLeft w:val="0"/>
      <w:marRight w:val="0"/>
      <w:marTop w:val="0"/>
      <w:marBottom w:val="0"/>
      <w:divBdr>
        <w:top w:val="none" w:sz="0" w:space="0" w:color="auto"/>
        <w:left w:val="none" w:sz="0" w:space="0" w:color="auto"/>
        <w:bottom w:val="none" w:sz="0" w:space="0" w:color="auto"/>
        <w:right w:val="none" w:sz="0" w:space="0" w:color="auto"/>
      </w:divBdr>
    </w:div>
    <w:div w:id="551043637">
      <w:bodyDiv w:val="1"/>
      <w:marLeft w:val="0"/>
      <w:marRight w:val="0"/>
      <w:marTop w:val="0"/>
      <w:marBottom w:val="0"/>
      <w:divBdr>
        <w:top w:val="none" w:sz="0" w:space="0" w:color="auto"/>
        <w:left w:val="none" w:sz="0" w:space="0" w:color="auto"/>
        <w:bottom w:val="none" w:sz="0" w:space="0" w:color="auto"/>
        <w:right w:val="none" w:sz="0" w:space="0" w:color="auto"/>
      </w:divBdr>
    </w:div>
    <w:div w:id="557664157">
      <w:bodyDiv w:val="1"/>
      <w:marLeft w:val="0"/>
      <w:marRight w:val="0"/>
      <w:marTop w:val="0"/>
      <w:marBottom w:val="0"/>
      <w:divBdr>
        <w:top w:val="none" w:sz="0" w:space="0" w:color="auto"/>
        <w:left w:val="none" w:sz="0" w:space="0" w:color="auto"/>
        <w:bottom w:val="none" w:sz="0" w:space="0" w:color="auto"/>
        <w:right w:val="none" w:sz="0" w:space="0" w:color="auto"/>
      </w:divBdr>
    </w:div>
    <w:div w:id="559559131">
      <w:bodyDiv w:val="1"/>
      <w:marLeft w:val="0"/>
      <w:marRight w:val="0"/>
      <w:marTop w:val="0"/>
      <w:marBottom w:val="0"/>
      <w:divBdr>
        <w:top w:val="none" w:sz="0" w:space="0" w:color="auto"/>
        <w:left w:val="none" w:sz="0" w:space="0" w:color="auto"/>
        <w:bottom w:val="none" w:sz="0" w:space="0" w:color="auto"/>
        <w:right w:val="none" w:sz="0" w:space="0" w:color="auto"/>
      </w:divBdr>
    </w:div>
    <w:div w:id="561140742">
      <w:bodyDiv w:val="1"/>
      <w:marLeft w:val="0"/>
      <w:marRight w:val="0"/>
      <w:marTop w:val="0"/>
      <w:marBottom w:val="0"/>
      <w:divBdr>
        <w:top w:val="none" w:sz="0" w:space="0" w:color="auto"/>
        <w:left w:val="none" w:sz="0" w:space="0" w:color="auto"/>
        <w:bottom w:val="none" w:sz="0" w:space="0" w:color="auto"/>
        <w:right w:val="none" w:sz="0" w:space="0" w:color="auto"/>
      </w:divBdr>
    </w:div>
    <w:div w:id="561671854">
      <w:bodyDiv w:val="1"/>
      <w:marLeft w:val="0"/>
      <w:marRight w:val="0"/>
      <w:marTop w:val="0"/>
      <w:marBottom w:val="0"/>
      <w:divBdr>
        <w:top w:val="none" w:sz="0" w:space="0" w:color="auto"/>
        <w:left w:val="none" w:sz="0" w:space="0" w:color="auto"/>
        <w:bottom w:val="none" w:sz="0" w:space="0" w:color="auto"/>
        <w:right w:val="none" w:sz="0" w:space="0" w:color="auto"/>
      </w:divBdr>
    </w:div>
    <w:div w:id="568154756">
      <w:bodyDiv w:val="1"/>
      <w:marLeft w:val="0"/>
      <w:marRight w:val="0"/>
      <w:marTop w:val="0"/>
      <w:marBottom w:val="0"/>
      <w:divBdr>
        <w:top w:val="none" w:sz="0" w:space="0" w:color="auto"/>
        <w:left w:val="none" w:sz="0" w:space="0" w:color="auto"/>
        <w:bottom w:val="none" w:sz="0" w:space="0" w:color="auto"/>
        <w:right w:val="none" w:sz="0" w:space="0" w:color="auto"/>
      </w:divBdr>
    </w:div>
    <w:div w:id="568541122">
      <w:bodyDiv w:val="1"/>
      <w:marLeft w:val="0"/>
      <w:marRight w:val="0"/>
      <w:marTop w:val="0"/>
      <w:marBottom w:val="0"/>
      <w:divBdr>
        <w:top w:val="none" w:sz="0" w:space="0" w:color="auto"/>
        <w:left w:val="none" w:sz="0" w:space="0" w:color="auto"/>
        <w:bottom w:val="none" w:sz="0" w:space="0" w:color="auto"/>
        <w:right w:val="none" w:sz="0" w:space="0" w:color="auto"/>
      </w:divBdr>
    </w:div>
    <w:div w:id="572474622">
      <w:bodyDiv w:val="1"/>
      <w:marLeft w:val="0"/>
      <w:marRight w:val="0"/>
      <w:marTop w:val="0"/>
      <w:marBottom w:val="0"/>
      <w:divBdr>
        <w:top w:val="none" w:sz="0" w:space="0" w:color="auto"/>
        <w:left w:val="none" w:sz="0" w:space="0" w:color="auto"/>
        <w:bottom w:val="none" w:sz="0" w:space="0" w:color="auto"/>
        <w:right w:val="none" w:sz="0" w:space="0" w:color="auto"/>
      </w:divBdr>
    </w:div>
    <w:div w:id="578756937">
      <w:bodyDiv w:val="1"/>
      <w:marLeft w:val="0"/>
      <w:marRight w:val="0"/>
      <w:marTop w:val="0"/>
      <w:marBottom w:val="0"/>
      <w:divBdr>
        <w:top w:val="none" w:sz="0" w:space="0" w:color="auto"/>
        <w:left w:val="none" w:sz="0" w:space="0" w:color="auto"/>
        <w:bottom w:val="none" w:sz="0" w:space="0" w:color="auto"/>
        <w:right w:val="none" w:sz="0" w:space="0" w:color="auto"/>
      </w:divBdr>
    </w:div>
    <w:div w:id="580793220">
      <w:bodyDiv w:val="1"/>
      <w:marLeft w:val="0"/>
      <w:marRight w:val="0"/>
      <w:marTop w:val="0"/>
      <w:marBottom w:val="0"/>
      <w:divBdr>
        <w:top w:val="none" w:sz="0" w:space="0" w:color="auto"/>
        <w:left w:val="none" w:sz="0" w:space="0" w:color="auto"/>
        <w:bottom w:val="none" w:sz="0" w:space="0" w:color="auto"/>
        <w:right w:val="none" w:sz="0" w:space="0" w:color="auto"/>
      </w:divBdr>
    </w:div>
    <w:div w:id="582646477">
      <w:bodyDiv w:val="1"/>
      <w:marLeft w:val="0"/>
      <w:marRight w:val="0"/>
      <w:marTop w:val="0"/>
      <w:marBottom w:val="0"/>
      <w:divBdr>
        <w:top w:val="none" w:sz="0" w:space="0" w:color="auto"/>
        <w:left w:val="none" w:sz="0" w:space="0" w:color="auto"/>
        <w:bottom w:val="none" w:sz="0" w:space="0" w:color="auto"/>
        <w:right w:val="none" w:sz="0" w:space="0" w:color="auto"/>
      </w:divBdr>
    </w:div>
    <w:div w:id="583992763">
      <w:bodyDiv w:val="1"/>
      <w:marLeft w:val="0"/>
      <w:marRight w:val="0"/>
      <w:marTop w:val="0"/>
      <w:marBottom w:val="0"/>
      <w:divBdr>
        <w:top w:val="none" w:sz="0" w:space="0" w:color="auto"/>
        <w:left w:val="none" w:sz="0" w:space="0" w:color="auto"/>
        <w:bottom w:val="none" w:sz="0" w:space="0" w:color="auto"/>
        <w:right w:val="none" w:sz="0" w:space="0" w:color="auto"/>
      </w:divBdr>
    </w:div>
    <w:div w:id="585699004">
      <w:bodyDiv w:val="1"/>
      <w:marLeft w:val="0"/>
      <w:marRight w:val="0"/>
      <w:marTop w:val="0"/>
      <w:marBottom w:val="0"/>
      <w:divBdr>
        <w:top w:val="none" w:sz="0" w:space="0" w:color="auto"/>
        <w:left w:val="none" w:sz="0" w:space="0" w:color="auto"/>
        <w:bottom w:val="none" w:sz="0" w:space="0" w:color="auto"/>
        <w:right w:val="none" w:sz="0" w:space="0" w:color="auto"/>
      </w:divBdr>
    </w:div>
    <w:div w:id="589701192">
      <w:bodyDiv w:val="1"/>
      <w:marLeft w:val="0"/>
      <w:marRight w:val="0"/>
      <w:marTop w:val="0"/>
      <w:marBottom w:val="0"/>
      <w:divBdr>
        <w:top w:val="none" w:sz="0" w:space="0" w:color="auto"/>
        <w:left w:val="none" w:sz="0" w:space="0" w:color="auto"/>
        <w:bottom w:val="none" w:sz="0" w:space="0" w:color="auto"/>
        <w:right w:val="none" w:sz="0" w:space="0" w:color="auto"/>
      </w:divBdr>
    </w:div>
    <w:div w:id="590431559">
      <w:bodyDiv w:val="1"/>
      <w:marLeft w:val="0"/>
      <w:marRight w:val="0"/>
      <w:marTop w:val="0"/>
      <w:marBottom w:val="0"/>
      <w:divBdr>
        <w:top w:val="none" w:sz="0" w:space="0" w:color="auto"/>
        <w:left w:val="none" w:sz="0" w:space="0" w:color="auto"/>
        <w:bottom w:val="none" w:sz="0" w:space="0" w:color="auto"/>
        <w:right w:val="none" w:sz="0" w:space="0" w:color="auto"/>
      </w:divBdr>
    </w:div>
    <w:div w:id="592930718">
      <w:bodyDiv w:val="1"/>
      <w:marLeft w:val="0"/>
      <w:marRight w:val="0"/>
      <w:marTop w:val="0"/>
      <w:marBottom w:val="0"/>
      <w:divBdr>
        <w:top w:val="none" w:sz="0" w:space="0" w:color="auto"/>
        <w:left w:val="none" w:sz="0" w:space="0" w:color="auto"/>
        <w:bottom w:val="none" w:sz="0" w:space="0" w:color="auto"/>
        <w:right w:val="none" w:sz="0" w:space="0" w:color="auto"/>
      </w:divBdr>
    </w:div>
    <w:div w:id="598102320">
      <w:bodyDiv w:val="1"/>
      <w:marLeft w:val="0"/>
      <w:marRight w:val="0"/>
      <w:marTop w:val="0"/>
      <w:marBottom w:val="0"/>
      <w:divBdr>
        <w:top w:val="none" w:sz="0" w:space="0" w:color="auto"/>
        <w:left w:val="none" w:sz="0" w:space="0" w:color="auto"/>
        <w:bottom w:val="none" w:sz="0" w:space="0" w:color="auto"/>
        <w:right w:val="none" w:sz="0" w:space="0" w:color="auto"/>
      </w:divBdr>
    </w:div>
    <w:div w:id="602342797">
      <w:bodyDiv w:val="1"/>
      <w:marLeft w:val="0"/>
      <w:marRight w:val="0"/>
      <w:marTop w:val="0"/>
      <w:marBottom w:val="0"/>
      <w:divBdr>
        <w:top w:val="none" w:sz="0" w:space="0" w:color="auto"/>
        <w:left w:val="none" w:sz="0" w:space="0" w:color="auto"/>
        <w:bottom w:val="none" w:sz="0" w:space="0" w:color="auto"/>
        <w:right w:val="none" w:sz="0" w:space="0" w:color="auto"/>
      </w:divBdr>
    </w:div>
    <w:div w:id="603419537">
      <w:bodyDiv w:val="1"/>
      <w:marLeft w:val="0"/>
      <w:marRight w:val="0"/>
      <w:marTop w:val="0"/>
      <w:marBottom w:val="0"/>
      <w:divBdr>
        <w:top w:val="none" w:sz="0" w:space="0" w:color="auto"/>
        <w:left w:val="none" w:sz="0" w:space="0" w:color="auto"/>
        <w:bottom w:val="none" w:sz="0" w:space="0" w:color="auto"/>
        <w:right w:val="none" w:sz="0" w:space="0" w:color="auto"/>
      </w:divBdr>
    </w:div>
    <w:div w:id="606305075">
      <w:bodyDiv w:val="1"/>
      <w:marLeft w:val="0"/>
      <w:marRight w:val="0"/>
      <w:marTop w:val="0"/>
      <w:marBottom w:val="0"/>
      <w:divBdr>
        <w:top w:val="none" w:sz="0" w:space="0" w:color="auto"/>
        <w:left w:val="none" w:sz="0" w:space="0" w:color="auto"/>
        <w:bottom w:val="none" w:sz="0" w:space="0" w:color="auto"/>
        <w:right w:val="none" w:sz="0" w:space="0" w:color="auto"/>
      </w:divBdr>
    </w:div>
    <w:div w:id="607128243">
      <w:bodyDiv w:val="1"/>
      <w:marLeft w:val="0"/>
      <w:marRight w:val="0"/>
      <w:marTop w:val="0"/>
      <w:marBottom w:val="0"/>
      <w:divBdr>
        <w:top w:val="none" w:sz="0" w:space="0" w:color="auto"/>
        <w:left w:val="none" w:sz="0" w:space="0" w:color="auto"/>
        <w:bottom w:val="none" w:sz="0" w:space="0" w:color="auto"/>
        <w:right w:val="none" w:sz="0" w:space="0" w:color="auto"/>
      </w:divBdr>
    </w:div>
    <w:div w:id="610480844">
      <w:bodyDiv w:val="1"/>
      <w:marLeft w:val="0"/>
      <w:marRight w:val="0"/>
      <w:marTop w:val="0"/>
      <w:marBottom w:val="0"/>
      <w:divBdr>
        <w:top w:val="none" w:sz="0" w:space="0" w:color="auto"/>
        <w:left w:val="none" w:sz="0" w:space="0" w:color="auto"/>
        <w:bottom w:val="none" w:sz="0" w:space="0" w:color="auto"/>
        <w:right w:val="none" w:sz="0" w:space="0" w:color="auto"/>
      </w:divBdr>
    </w:div>
    <w:div w:id="611976308">
      <w:bodyDiv w:val="1"/>
      <w:marLeft w:val="0"/>
      <w:marRight w:val="0"/>
      <w:marTop w:val="0"/>
      <w:marBottom w:val="0"/>
      <w:divBdr>
        <w:top w:val="none" w:sz="0" w:space="0" w:color="auto"/>
        <w:left w:val="none" w:sz="0" w:space="0" w:color="auto"/>
        <w:bottom w:val="none" w:sz="0" w:space="0" w:color="auto"/>
        <w:right w:val="none" w:sz="0" w:space="0" w:color="auto"/>
      </w:divBdr>
    </w:div>
    <w:div w:id="613946041">
      <w:bodyDiv w:val="1"/>
      <w:marLeft w:val="0"/>
      <w:marRight w:val="0"/>
      <w:marTop w:val="0"/>
      <w:marBottom w:val="0"/>
      <w:divBdr>
        <w:top w:val="none" w:sz="0" w:space="0" w:color="auto"/>
        <w:left w:val="none" w:sz="0" w:space="0" w:color="auto"/>
        <w:bottom w:val="none" w:sz="0" w:space="0" w:color="auto"/>
        <w:right w:val="none" w:sz="0" w:space="0" w:color="auto"/>
      </w:divBdr>
    </w:div>
    <w:div w:id="617688919">
      <w:bodyDiv w:val="1"/>
      <w:marLeft w:val="0"/>
      <w:marRight w:val="0"/>
      <w:marTop w:val="0"/>
      <w:marBottom w:val="0"/>
      <w:divBdr>
        <w:top w:val="none" w:sz="0" w:space="0" w:color="auto"/>
        <w:left w:val="none" w:sz="0" w:space="0" w:color="auto"/>
        <w:bottom w:val="none" w:sz="0" w:space="0" w:color="auto"/>
        <w:right w:val="none" w:sz="0" w:space="0" w:color="auto"/>
      </w:divBdr>
    </w:div>
    <w:div w:id="618684385">
      <w:bodyDiv w:val="1"/>
      <w:marLeft w:val="0"/>
      <w:marRight w:val="0"/>
      <w:marTop w:val="0"/>
      <w:marBottom w:val="0"/>
      <w:divBdr>
        <w:top w:val="none" w:sz="0" w:space="0" w:color="auto"/>
        <w:left w:val="none" w:sz="0" w:space="0" w:color="auto"/>
        <w:bottom w:val="none" w:sz="0" w:space="0" w:color="auto"/>
        <w:right w:val="none" w:sz="0" w:space="0" w:color="auto"/>
      </w:divBdr>
    </w:div>
    <w:div w:id="619724042">
      <w:bodyDiv w:val="1"/>
      <w:marLeft w:val="0"/>
      <w:marRight w:val="0"/>
      <w:marTop w:val="0"/>
      <w:marBottom w:val="0"/>
      <w:divBdr>
        <w:top w:val="none" w:sz="0" w:space="0" w:color="auto"/>
        <w:left w:val="none" w:sz="0" w:space="0" w:color="auto"/>
        <w:bottom w:val="none" w:sz="0" w:space="0" w:color="auto"/>
        <w:right w:val="none" w:sz="0" w:space="0" w:color="auto"/>
      </w:divBdr>
    </w:div>
    <w:div w:id="620697023">
      <w:bodyDiv w:val="1"/>
      <w:marLeft w:val="0"/>
      <w:marRight w:val="0"/>
      <w:marTop w:val="0"/>
      <w:marBottom w:val="0"/>
      <w:divBdr>
        <w:top w:val="none" w:sz="0" w:space="0" w:color="auto"/>
        <w:left w:val="none" w:sz="0" w:space="0" w:color="auto"/>
        <w:bottom w:val="none" w:sz="0" w:space="0" w:color="auto"/>
        <w:right w:val="none" w:sz="0" w:space="0" w:color="auto"/>
      </w:divBdr>
    </w:div>
    <w:div w:id="626937228">
      <w:bodyDiv w:val="1"/>
      <w:marLeft w:val="0"/>
      <w:marRight w:val="0"/>
      <w:marTop w:val="0"/>
      <w:marBottom w:val="0"/>
      <w:divBdr>
        <w:top w:val="none" w:sz="0" w:space="0" w:color="auto"/>
        <w:left w:val="none" w:sz="0" w:space="0" w:color="auto"/>
        <w:bottom w:val="none" w:sz="0" w:space="0" w:color="auto"/>
        <w:right w:val="none" w:sz="0" w:space="0" w:color="auto"/>
      </w:divBdr>
    </w:div>
    <w:div w:id="631449794">
      <w:bodyDiv w:val="1"/>
      <w:marLeft w:val="0"/>
      <w:marRight w:val="0"/>
      <w:marTop w:val="0"/>
      <w:marBottom w:val="0"/>
      <w:divBdr>
        <w:top w:val="none" w:sz="0" w:space="0" w:color="auto"/>
        <w:left w:val="none" w:sz="0" w:space="0" w:color="auto"/>
        <w:bottom w:val="none" w:sz="0" w:space="0" w:color="auto"/>
        <w:right w:val="none" w:sz="0" w:space="0" w:color="auto"/>
      </w:divBdr>
    </w:div>
    <w:div w:id="632490981">
      <w:bodyDiv w:val="1"/>
      <w:marLeft w:val="0"/>
      <w:marRight w:val="0"/>
      <w:marTop w:val="0"/>
      <w:marBottom w:val="0"/>
      <w:divBdr>
        <w:top w:val="none" w:sz="0" w:space="0" w:color="auto"/>
        <w:left w:val="none" w:sz="0" w:space="0" w:color="auto"/>
        <w:bottom w:val="none" w:sz="0" w:space="0" w:color="auto"/>
        <w:right w:val="none" w:sz="0" w:space="0" w:color="auto"/>
      </w:divBdr>
    </w:div>
    <w:div w:id="635912324">
      <w:bodyDiv w:val="1"/>
      <w:marLeft w:val="0"/>
      <w:marRight w:val="0"/>
      <w:marTop w:val="0"/>
      <w:marBottom w:val="0"/>
      <w:divBdr>
        <w:top w:val="none" w:sz="0" w:space="0" w:color="auto"/>
        <w:left w:val="none" w:sz="0" w:space="0" w:color="auto"/>
        <w:bottom w:val="none" w:sz="0" w:space="0" w:color="auto"/>
        <w:right w:val="none" w:sz="0" w:space="0" w:color="auto"/>
      </w:divBdr>
    </w:div>
    <w:div w:id="636376331">
      <w:bodyDiv w:val="1"/>
      <w:marLeft w:val="0"/>
      <w:marRight w:val="0"/>
      <w:marTop w:val="0"/>
      <w:marBottom w:val="0"/>
      <w:divBdr>
        <w:top w:val="none" w:sz="0" w:space="0" w:color="auto"/>
        <w:left w:val="none" w:sz="0" w:space="0" w:color="auto"/>
        <w:bottom w:val="none" w:sz="0" w:space="0" w:color="auto"/>
        <w:right w:val="none" w:sz="0" w:space="0" w:color="auto"/>
      </w:divBdr>
    </w:div>
    <w:div w:id="640504304">
      <w:bodyDiv w:val="1"/>
      <w:marLeft w:val="0"/>
      <w:marRight w:val="0"/>
      <w:marTop w:val="0"/>
      <w:marBottom w:val="0"/>
      <w:divBdr>
        <w:top w:val="none" w:sz="0" w:space="0" w:color="auto"/>
        <w:left w:val="none" w:sz="0" w:space="0" w:color="auto"/>
        <w:bottom w:val="none" w:sz="0" w:space="0" w:color="auto"/>
        <w:right w:val="none" w:sz="0" w:space="0" w:color="auto"/>
      </w:divBdr>
    </w:div>
    <w:div w:id="643850160">
      <w:bodyDiv w:val="1"/>
      <w:marLeft w:val="0"/>
      <w:marRight w:val="0"/>
      <w:marTop w:val="0"/>
      <w:marBottom w:val="0"/>
      <w:divBdr>
        <w:top w:val="none" w:sz="0" w:space="0" w:color="auto"/>
        <w:left w:val="none" w:sz="0" w:space="0" w:color="auto"/>
        <w:bottom w:val="none" w:sz="0" w:space="0" w:color="auto"/>
        <w:right w:val="none" w:sz="0" w:space="0" w:color="auto"/>
      </w:divBdr>
    </w:div>
    <w:div w:id="646015089">
      <w:bodyDiv w:val="1"/>
      <w:marLeft w:val="0"/>
      <w:marRight w:val="0"/>
      <w:marTop w:val="0"/>
      <w:marBottom w:val="0"/>
      <w:divBdr>
        <w:top w:val="none" w:sz="0" w:space="0" w:color="auto"/>
        <w:left w:val="none" w:sz="0" w:space="0" w:color="auto"/>
        <w:bottom w:val="none" w:sz="0" w:space="0" w:color="auto"/>
        <w:right w:val="none" w:sz="0" w:space="0" w:color="auto"/>
      </w:divBdr>
    </w:div>
    <w:div w:id="663314919">
      <w:bodyDiv w:val="1"/>
      <w:marLeft w:val="0"/>
      <w:marRight w:val="0"/>
      <w:marTop w:val="0"/>
      <w:marBottom w:val="0"/>
      <w:divBdr>
        <w:top w:val="none" w:sz="0" w:space="0" w:color="auto"/>
        <w:left w:val="none" w:sz="0" w:space="0" w:color="auto"/>
        <w:bottom w:val="none" w:sz="0" w:space="0" w:color="auto"/>
        <w:right w:val="none" w:sz="0" w:space="0" w:color="auto"/>
      </w:divBdr>
    </w:div>
    <w:div w:id="663508417">
      <w:bodyDiv w:val="1"/>
      <w:marLeft w:val="0"/>
      <w:marRight w:val="0"/>
      <w:marTop w:val="0"/>
      <w:marBottom w:val="0"/>
      <w:divBdr>
        <w:top w:val="none" w:sz="0" w:space="0" w:color="auto"/>
        <w:left w:val="none" w:sz="0" w:space="0" w:color="auto"/>
        <w:bottom w:val="none" w:sz="0" w:space="0" w:color="auto"/>
        <w:right w:val="none" w:sz="0" w:space="0" w:color="auto"/>
      </w:divBdr>
    </w:div>
    <w:div w:id="664018035">
      <w:bodyDiv w:val="1"/>
      <w:marLeft w:val="0"/>
      <w:marRight w:val="0"/>
      <w:marTop w:val="0"/>
      <w:marBottom w:val="0"/>
      <w:divBdr>
        <w:top w:val="none" w:sz="0" w:space="0" w:color="auto"/>
        <w:left w:val="none" w:sz="0" w:space="0" w:color="auto"/>
        <w:bottom w:val="none" w:sz="0" w:space="0" w:color="auto"/>
        <w:right w:val="none" w:sz="0" w:space="0" w:color="auto"/>
      </w:divBdr>
    </w:div>
    <w:div w:id="669023793">
      <w:bodyDiv w:val="1"/>
      <w:marLeft w:val="0"/>
      <w:marRight w:val="0"/>
      <w:marTop w:val="0"/>
      <w:marBottom w:val="0"/>
      <w:divBdr>
        <w:top w:val="none" w:sz="0" w:space="0" w:color="auto"/>
        <w:left w:val="none" w:sz="0" w:space="0" w:color="auto"/>
        <w:bottom w:val="none" w:sz="0" w:space="0" w:color="auto"/>
        <w:right w:val="none" w:sz="0" w:space="0" w:color="auto"/>
      </w:divBdr>
    </w:div>
    <w:div w:id="671759080">
      <w:bodyDiv w:val="1"/>
      <w:marLeft w:val="0"/>
      <w:marRight w:val="0"/>
      <w:marTop w:val="0"/>
      <w:marBottom w:val="0"/>
      <w:divBdr>
        <w:top w:val="none" w:sz="0" w:space="0" w:color="auto"/>
        <w:left w:val="none" w:sz="0" w:space="0" w:color="auto"/>
        <w:bottom w:val="none" w:sz="0" w:space="0" w:color="auto"/>
        <w:right w:val="none" w:sz="0" w:space="0" w:color="auto"/>
      </w:divBdr>
    </w:div>
    <w:div w:id="674377337">
      <w:bodyDiv w:val="1"/>
      <w:marLeft w:val="0"/>
      <w:marRight w:val="0"/>
      <w:marTop w:val="0"/>
      <w:marBottom w:val="0"/>
      <w:divBdr>
        <w:top w:val="none" w:sz="0" w:space="0" w:color="auto"/>
        <w:left w:val="none" w:sz="0" w:space="0" w:color="auto"/>
        <w:bottom w:val="none" w:sz="0" w:space="0" w:color="auto"/>
        <w:right w:val="none" w:sz="0" w:space="0" w:color="auto"/>
      </w:divBdr>
    </w:div>
    <w:div w:id="681708646">
      <w:bodyDiv w:val="1"/>
      <w:marLeft w:val="0"/>
      <w:marRight w:val="0"/>
      <w:marTop w:val="0"/>
      <w:marBottom w:val="0"/>
      <w:divBdr>
        <w:top w:val="none" w:sz="0" w:space="0" w:color="auto"/>
        <w:left w:val="none" w:sz="0" w:space="0" w:color="auto"/>
        <w:bottom w:val="none" w:sz="0" w:space="0" w:color="auto"/>
        <w:right w:val="none" w:sz="0" w:space="0" w:color="auto"/>
      </w:divBdr>
    </w:div>
    <w:div w:id="682785888">
      <w:bodyDiv w:val="1"/>
      <w:marLeft w:val="0"/>
      <w:marRight w:val="0"/>
      <w:marTop w:val="0"/>
      <w:marBottom w:val="0"/>
      <w:divBdr>
        <w:top w:val="none" w:sz="0" w:space="0" w:color="auto"/>
        <w:left w:val="none" w:sz="0" w:space="0" w:color="auto"/>
        <w:bottom w:val="none" w:sz="0" w:space="0" w:color="auto"/>
        <w:right w:val="none" w:sz="0" w:space="0" w:color="auto"/>
      </w:divBdr>
    </w:div>
    <w:div w:id="686174246">
      <w:bodyDiv w:val="1"/>
      <w:marLeft w:val="0"/>
      <w:marRight w:val="0"/>
      <w:marTop w:val="0"/>
      <w:marBottom w:val="0"/>
      <w:divBdr>
        <w:top w:val="none" w:sz="0" w:space="0" w:color="auto"/>
        <w:left w:val="none" w:sz="0" w:space="0" w:color="auto"/>
        <w:bottom w:val="none" w:sz="0" w:space="0" w:color="auto"/>
        <w:right w:val="none" w:sz="0" w:space="0" w:color="auto"/>
      </w:divBdr>
    </w:div>
    <w:div w:id="688481976">
      <w:bodyDiv w:val="1"/>
      <w:marLeft w:val="0"/>
      <w:marRight w:val="0"/>
      <w:marTop w:val="0"/>
      <w:marBottom w:val="0"/>
      <w:divBdr>
        <w:top w:val="none" w:sz="0" w:space="0" w:color="auto"/>
        <w:left w:val="none" w:sz="0" w:space="0" w:color="auto"/>
        <w:bottom w:val="none" w:sz="0" w:space="0" w:color="auto"/>
        <w:right w:val="none" w:sz="0" w:space="0" w:color="auto"/>
      </w:divBdr>
    </w:div>
    <w:div w:id="688995818">
      <w:bodyDiv w:val="1"/>
      <w:marLeft w:val="0"/>
      <w:marRight w:val="0"/>
      <w:marTop w:val="0"/>
      <w:marBottom w:val="0"/>
      <w:divBdr>
        <w:top w:val="none" w:sz="0" w:space="0" w:color="auto"/>
        <w:left w:val="none" w:sz="0" w:space="0" w:color="auto"/>
        <w:bottom w:val="none" w:sz="0" w:space="0" w:color="auto"/>
        <w:right w:val="none" w:sz="0" w:space="0" w:color="auto"/>
      </w:divBdr>
    </w:div>
    <w:div w:id="694235771">
      <w:bodyDiv w:val="1"/>
      <w:marLeft w:val="0"/>
      <w:marRight w:val="0"/>
      <w:marTop w:val="0"/>
      <w:marBottom w:val="0"/>
      <w:divBdr>
        <w:top w:val="none" w:sz="0" w:space="0" w:color="auto"/>
        <w:left w:val="none" w:sz="0" w:space="0" w:color="auto"/>
        <w:bottom w:val="none" w:sz="0" w:space="0" w:color="auto"/>
        <w:right w:val="none" w:sz="0" w:space="0" w:color="auto"/>
      </w:divBdr>
    </w:div>
    <w:div w:id="696395892">
      <w:bodyDiv w:val="1"/>
      <w:marLeft w:val="0"/>
      <w:marRight w:val="0"/>
      <w:marTop w:val="0"/>
      <w:marBottom w:val="0"/>
      <w:divBdr>
        <w:top w:val="none" w:sz="0" w:space="0" w:color="auto"/>
        <w:left w:val="none" w:sz="0" w:space="0" w:color="auto"/>
        <w:bottom w:val="none" w:sz="0" w:space="0" w:color="auto"/>
        <w:right w:val="none" w:sz="0" w:space="0" w:color="auto"/>
      </w:divBdr>
    </w:div>
    <w:div w:id="696656528">
      <w:bodyDiv w:val="1"/>
      <w:marLeft w:val="0"/>
      <w:marRight w:val="0"/>
      <w:marTop w:val="0"/>
      <w:marBottom w:val="0"/>
      <w:divBdr>
        <w:top w:val="none" w:sz="0" w:space="0" w:color="auto"/>
        <w:left w:val="none" w:sz="0" w:space="0" w:color="auto"/>
        <w:bottom w:val="none" w:sz="0" w:space="0" w:color="auto"/>
        <w:right w:val="none" w:sz="0" w:space="0" w:color="auto"/>
      </w:divBdr>
    </w:div>
    <w:div w:id="697127166">
      <w:bodyDiv w:val="1"/>
      <w:marLeft w:val="0"/>
      <w:marRight w:val="0"/>
      <w:marTop w:val="0"/>
      <w:marBottom w:val="0"/>
      <w:divBdr>
        <w:top w:val="none" w:sz="0" w:space="0" w:color="auto"/>
        <w:left w:val="none" w:sz="0" w:space="0" w:color="auto"/>
        <w:bottom w:val="none" w:sz="0" w:space="0" w:color="auto"/>
        <w:right w:val="none" w:sz="0" w:space="0" w:color="auto"/>
      </w:divBdr>
    </w:div>
    <w:div w:id="699672598">
      <w:bodyDiv w:val="1"/>
      <w:marLeft w:val="0"/>
      <w:marRight w:val="0"/>
      <w:marTop w:val="0"/>
      <w:marBottom w:val="0"/>
      <w:divBdr>
        <w:top w:val="none" w:sz="0" w:space="0" w:color="auto"/>
        <w:left w:val="none" w:sz="0" w:space="0" w:color="auto"/>
        <w:bottom w:val="none" w:sz="0" w:space="0" w:color="auto"/>
        <w:right w:val="none" w:sz="0" w:space="0" w:color="auto"/>
      </w:divBdr>
    </w:div>
    <w:div w:id="700327873">
      <w:bodyDiv w:val="1"/>
      <w:marLeft w:val="0"/>
      <w:marRight w:val="0"/>
      <w:marTop w:val="0"/>
      <w:marBottom w:val="0"/>
      <w:divBdr>
        <w:top w:val="none" w:sz="0" w:space="0" w:color="auto"/>
        <w:left w:val="none" w:sz="0" w:space="0" w:color="auto"/>
        <w:bottom w:val="none" w:sz="0" w:space="0" w:color="auto"/>
        <w:right w:val="none" w:sz="0" w:space="0" w:color="auto"/>
      </w:divBdr>
    </w:div>
    <w:div w:id="710497892">
      <w:bodyDiv w:val="1"/>
      <w:marLeft w:val="0"/>
      <w:marRight w:val="0"/>
      <w:marTop w:val="0"/>
      <w:marBottom w:val="0"/>
      <w:divBdr>
        <w:top w:val="none" w:sz="0" w:space="0" w:color="auto"/>
        <w:left w:val="none" w:sz="0" w:space="0" w:color="auto"/>
        <w:bottom w:val="none" w:sz="0" w:space="0" w:color="auto"/>
        <w:right w:val="none" w:sz="0" w:space="0" w:color="auto"/>
      </w:divBdr>
    </w:div>
    <w:div w:id="710768267">
      <w:bodyDiv w:val="1"/>
      <w:marLeft w:val="0"/>
      <w:marRight w:val="0"/>
      <w:marTop w:val="0"/>
      <w:marBottom w:val="0"/>
      <w:divBdr>
        <w:top w:val="none" w:sz="0" w:space="0" w:color="auto"/>
        <w:left w:val="none" w:sz="0" w:space="0" w:color="auto"/>
        <w:bottom w:val="none" w:sz="0" w:space="0" w:color="auto"/>
        <w:right w:val="none" w:sz="0" w:space="0" w:color="auto"/>
      </w:divBdr>
    </w:div>
    <w:div w:id="713651380">
      <w:bodyDiv w:val="1"/>
      <w:marLeft w:val="0"/>
      <w:marRight w:val="0"/>
      <w:marTop w:val="0"/>
      <w:marBottom w:val="0"/>
      <w:divBdr>
        <w:top w:val="none" w:sz="0" w:space="0" w:color="auto"/>
        <w:left w:val="none" w:sz="0" w:space="0" w:color="auto"/>
        <w:bottom w:val="none" w:sz="0" w:space="0" w:color="auto"/>
        <w:right w:val="none" w:sz="0" w:space="0" w:color="auto"/>
      </w:divBdr>
    </w:div>
    <w:div w:id="718825604">
      <w:bodyDiv w:val="1"/>
      <w:marLeft w:val="0"/>
      <w:marRight w:val="0"/>
      <w:marTop w:val="0"/>
      <w:marBottom w:val="0"/>
      <w:divBdr>
        <w:top w:val="none" w:sz="0" w:space="0" w:color="auto"/>
        <w:left w:val="none" w:sz="0" w:space="0" w:color="auto"/>
        <w:bottom w:val="none" w:sz="0" w:space="0" w:color="auto"/>
        <w:right w:val="none" w:sz="0" w:space="0" w:color="auto"/>
      </w:divBdr>
    </w:div>
    <w:div w:id="718937631">
      <w:bodyDiv w:val="1"/>
      <w:marLeft w:val="0"/>
      <w:marRight w:val="0"/>
      <w:marTop w:val="0"/>
      <w:marBottom w:val="0"/>
      <w:divBdr>
        <w:top w:val="none" w:sz="0" w:space="0" w:color="auto"/>
        <w:left w:val="none" w:sz="0" w:space="0" w:color="auto"/>
        <w:bottom w:val="none" w:sz="0" w:space="0" w:color="auto"/>
        <w:right w:val="none" w:sz="0" w:space="0" w:color="auto"/>
      </w:divBdr>
    </w:div>
    <w:div w:id="723605874">
      <w:bodyDiv w:val="1"/>
      <w:marLeft w:val="0"/>
      <w:marRight w:val="0"/>
      <w:marTop w:val="0"/>
      <w:marBottom w:val="0"/>
      <w:divBdr>
        <w:top w:val="none" w:sz="0" w:space="0" w:color="auto"/>
        <w:left w:val="none" w:sz="0" w:space="0" w:color="auto"/>
        <w:bottom w:val="none" w:sz="0" w:space="0" w:color="auto"/>
        <w:right w:val="none" w:sz="0" w:space="0" w:color="auto"/>
      </w:divBdr>
    </w:div>
    <w:div w:id="729503704">
      <w:bodyDiv w:val="1"/>
      <w:marLeft w:val="0"/>
      <w:marRight w:val="0"/>
      <w:marTop w:val="0"/>
      <w:marBottom w:val="0"/>
      <w:divBdr>
        <w:top w:val="none" w:sz="0" w:space="0" w:color="auto"/>
        <w:left w:val="none" w:sz="0" w:space="0" w:color="auto"/>
        <w:bottom w:val="none" w:sz="0" w:space="0" w:color="auto"/>
        <w:right w:val="none" w:sz="0" w:space="0" w:color="auto"/>
      </w:divBdr>
    </w:div>
    <w:div w:id="729961221">
      <w:bodyDiv w:val="1"/>
      <w:marLeft w:val="0"/>
      <w:marRight w:val="0"/>
      <w:marTop w:val="0"/>
      <w:marBottom w:val="0"/>
      <w:divBdr>
        <w:top w:val="none" w:sz="0" w:space="0" w:color="auto"/>
        <w:left w:val="none" w:sz="0" w:space="0" w:color="auto"/>
        <w:bottom w:val="none" w:sz="0" w:space="0" w:color="auto"/>
        <w:right w:val="none" w:sz="0" w:space="0" w:color="auto"/>
      </w:divBdr>
    </w:div>
    <w:div w:id="730234350">
      <w:bodyDiv w:val="1"/>
      <w:marLeft w:val="0"/>
      <w:marRight w:val="0"/>
      <w:marTop w:val="0"/>
      <w:marBottom w:val="0"/>
      <w:divBdr>
        <w:top w:val="none" w:sz="0" w:space="0" w:color="auto"/>
        <w:left w:val="none" w:sz="0" w:space="0" w:color="auto"/>
        <w:bottom w:val="none" w:sz="0" w:space="0" w:color="auto"/>
        <w:right w:val="none" w:sz="0" w:space="0" w:color="auto"/>
      </w:divBdr>
    </w:div>
    <w:div w:id="732775401">
      <w:bodyDiv w:val="1"/>
      <w:marLeft w:val="0"/>
      <w:marRight w:val="0"/>
      <w:marTop w:val="0"/>
      <w:marBottom w:val="0"/>
      <w:divBdr>
        <w:top w:val="none" w:sz="0" w:space="0" w:color="auto"/>
        <w:left w:val="none" w:sz="0" w:space="0" w:color="auto"/>
        <w:bottom w:val="none" w:sz="0" w:space="0" w:color="auto"/>
        <w:right w:val="none" w:sz="0" w:space="0" w:color="auto"/>
      </w:divBdr>
    </w:div>
    <w:div w:id="734670767">
      <w:bodyDiv w:val="1"/>
      <w:marLeft w:val="0"/>
      <w:marRight w:val="0"/>
      <w:marTop w:val="0"/>
      <w:marBottom w:val="0"/>
      <w:divBdr>
        <w:top w:val="none" w:sz="0" w:space="0" w:color="auto"/>
        <w:left w:val="none" w:sz="0" w:space="0" w:color="auto"/>
        <w:bottom w:val="none" w:sz="0" w:space="0" w:color="auto"/>
        <w:right w:val="none" w:sz="0" w:space="0" w:color="auto"/>
      </w:divBdr>
    </w:div>
    <w:div w:id="737702290">
      <w:bodyDiv w:val="1"/>
      <w:marLeft w:val="0"/>
      <w:marRight w:val="0"/>
      <w:marTop w:val="0"/>
      <w:marBottom w:val="0"/>
      <w:divBdr>
        <w:top w:val="none" w:sz="0" w:space="0" w:color="auto"/>
        <w:left w:val="none" w:sz="0" w:space="0" w:color="auto"/>
        <w:bottom w:val="none" w:sz="0" w:space="0" w:color="auto"/>
        <w:right w:val="none" w:sz="0" w:space="0" w:color="auto"/>
      </w:divBdr>
    </w:div>
    <w:div w:id="745230913">
      <w:bodyDiv w:val="1"/>
      <w:marLeft w:val="0"/>
      <w:marRight w:val="0"/>
      <w:marTop w:val="0"/>
      <w:marBottom w:val="0"/>
      <w:divBdr>
        <w:top w:val="none" w:sz="0" w:space="0" w:color="auto"/>
        <w:left w:val="none" w:sz="0" w:space="0" w:color="auto"/>
        <w:bottom w:val="none" w:sz="0" w:space="0" w:color="auto"/>
        <w:right w:val="none" w:sz="0" w:space="0" w:color="auto"/>
      </w:divBdr>
    </w:div>
    <w:div w:id="751009725">
      <w:bodyDiv w:val="1"/>
      <w:marLeft w:val="0"/>
      <w:marRight w:val="0"/>
      <w:marTop w:val="0"/>
      <w:marBottom w:val="0"/>
      <w:divBdr>
        <w:top w:val="none" w:sz="0" w:space="0" w:color="auto"/>
        <w:left w:val="none" w:sz="0" w:space="0" w:color="auto"/>
        <w:bottom w:val="none" w:sz="0" w:space="0" w:color="auto"/>
        <w:right w:val="none" w:sz="0" w:space="0" w:color="auto"/>
      </w:divBdr>
    </w:div>
    <w:div w:id="752241936">
      <w:bodyDiv w:val="1"/>
      <w:marLeft w:val="0"/>
      <w:marRight w:val="0"/>
      <w:marTop w:val="0"/>
      <w:marBottom w:val="0"/>
      <w:divBdr>
        <w:top w:val="none" w:sz="0" w:space="0" w:color="auto"/>
        <w:left w:val="none" w:sz="0" w:space="0" w:color="auto"/>
        <w:bottom w:val="none" w:sz="0" w:space="0" w:color="auto"/>
        <w:right w:val="none" w:sz="0" w:space="0" w:color="auto"/>
      </w:divBdr>
    </w:div>
    <w:div w:id="756708743">
      <w:bodyDiv w:val="1"/>
      <w:marLeft w:val="0"/>
      <w:marRight w:val="0"/>
      <w:marTop w:val="0"/>
      <w:marBottom w:val="0"/>
      <w:divBdr>
        <w:top w:val="none" w:sz="0" w:space="0" w:color="auto"/>
        <w:left w:val="none" w:sz="0" w:space="0" w:color="auto"/>
        <w:bottom w:val="none" w:sz="0" w:space="0" w:color="auto"/>
        <w:right w:val="none" w:sz="0" w:space="0" w:color="auto"/>
      </w:divBdr>
    </w:div>
    <w:div w:id="757142004">
      <w:bodyDiv w:val="1"/>
      <w:marLeft w:val="0"/>
      <w:marRight w:val="0"/>
      <w:marTop w:val="0"/>
      <w:marBottom w:val="0"/>
      <w:divBdr>
        <w:top w:val="none" w:sz="0" w:space="0" w:color="auto"/>
        <w:left w:val="none" w:sz="0" w:space="0" w:color="auto"/>
        <w:bottom w:val="none" w:sz="0" w:space="0" w:color="auto"/>
        <w:right w:val="none" w:sz="0" w:space="0" w:color="auto"/>
      </w:divBdr>
    </w:div>
    <w:div w:id="757483596">
      <w:bodyDiv w:val="1"/>
      <w:marLeft w:val="0"/>
      <w:marRight w:val="0"/>
      <w:marTop w:val="0"/>
      <w:marBottom w:val="0"/>
      <w:divBdr>
        <w:top w:val="none" w:sz="0" w:space="0" w:color="auto"/>
        <w:left w:val="none" w:sz="0" w:space="0" w:color="auto"/>
        <w:bottom w:val="none" w:sz="0" w:space="0" w:color="auto"/>
        <w:right w:val="none" w:sz="0" w:space="0" w:color="auto"/>
      </w:divBdr>
    </w:div>
    <w:div w:id="766853699">
      <w:bodyDiv w:val="1"/>
      <w:marLeft w:val="0"/>
      <w:marRight w:val="0"/>
      <w:marTop w:val="0"/>
      <w:marBottom w:val="0"/>
      <w:divBdr>
        <w:top w:val="none" w:sz="0" w:space="0" w:color="auto"/>
        <w:left w:val="none" w:sz="0" w:space="0" w:color="auto"/>
        <w:bottom w:val="none" w:sz="0" w:space="0" w:color="auto"/>
        <w:right w:val="none" w:sz="0" w:space="0" w:color="auto"/>
      </w:divBdr>
    </w:div>
    <w:div w:id="770127427">
      <w:bodyDiv w:val="1"/>
      <w:marLeft w:val="0"/>
      <w:marRight w:val="0"/>
      <w:marTop w:val="0"/>
      <w:marBottom w:val="0"/>
      <w:divBdr>
        <w:top w:val="none" w:sz="0" w:space="0" w:color="auto"/>
        <w:left w:val="none" w:sz="0" w:space="0" w:color="auto"/>
        <w:bottom w:val="none" w:sz="0" w:space="0" w:color="auto"/>
        <w:right w:val="none" w:sz="0" w:space="0" w:color="auto"/>
      </w:divBdr>
    </w:div>
    <w:div w:id="776411047">
      <w:bodyDiv w:val="1"/>
      <w:marLeft w:val="0"/>
      <w:marRight w:val="0"/>
      <w:marTop w:val="0"/>
      <w:marBottom w:val="0"/>
      <w:divBdr>
        <w:top w:val="none" w:sz="0" w:space="0" w:color="auto"/>
        <w:left w:val="none" w:sz="0" w:space="0" w:color="auto"/>
        <w:bottom w:val="none" w:sz="0" w:space="0" w:color="auto"/>
        <w:right w:val="none" w:sz="0" w:space="0" w:color="auto"/>
      </w:divBdr>
    </w:div>
    <w:div w:id="777405401">
      <w:bodyDiv w:val="1"/>
      <w:marLeft w:val="0"/>
      <w:marRight w:val="0"/>
      <w:marTop w:val="0"/>
      <w:marBottom w:val="0"/>
      <w:divBdr>
        <w:top w:val="none" w:sz="0" w:space="0" w:color="auto"/>
        <w:left w:val="none" w:sz="0" w:space="0" w:color="auto"/>
        <w:bottom w:val="none" w:sz="0" w:space="0" w:color="auto"/>
        <w:right w:val="none" w:sz="0" w:space="0" w:color="auto"/>
      </w:divBdr>
    </w:div>
    <w:div w:id="777601582">
      <w:bodyDiv w:val="1"/>
      <w:marLeft w:val="0"/>
      <w:marRight w:val="0"/>
      <w:marTop w:val="0"/>
      <w:marBottom w:val="0"/>
      <w:divBdr>
        <w:top w:val="none" w:sz="0" w:space="0" w:color="auto"/>
        <w:left w:val="none" w:sz="0" w:space="0" w:color="auto"/>
        <w:bottom w:val="none" w:sz="0" w:space="0" w:color="auto"/>
        <w:right w:val="none" w:sz="0" w:space="0" w:color="auto"/>
      </w:divBdr>
    </w:div>
    <w:div w:id="778448724">
      <w:bodyDiv w:val="1"/>
      <w:marLeft w:val="0"/>
      <w:marRight w:val="0"/>
      <w:marTop w:val="0"/>
      <w:marBottom w:val="0"/>
      <w:divBdr>
        <w:top w:val="none" w:sz="0" w:space="0" w:color="auto"/>
        <w:left w:val="none" w:sz="0" w:space="0" w:color="auto"/>
        <w:bottom w:val="none" w:sz="0" w:space="0" w:color="auto"/>
        <w:right w:val="none" w:sz="0" w:space="0" w:color="auto"/>
      </w:divBdr>
    </w:div>
    <w:div w:id="787433005">
      <w:bodyDiv w:val="1"/>
      <w:marLeft w:val="0"/>
      <w:marRight w:val="0"/>
      <w:marTop w:val="0"/>
      <w:marBottom w:val="0"/>
      <w:divBdr>
        <w:top w:val="none" w:sz="0" w:space="0" w:color="auto"/>
        <w:left w:val="none" w:sz="0" w:space="0" w:color="auto"/>
        <w:bottom w:val="none" w:sz="0" w:space="0" w:color="auto"/>
        <w:right w:val="none" w:sz="0" w:space="0" w:color="auto"/>
      </w:divBdr>
    </w:div>
    <w:div w:id="788627390">
      <w:bodyDiv w:val="1"/>
      <w:marLeft w:val="0"/>
      <w:marRight w:val="0"/>
      <w:marTop w:val="0"/>
      <w:marBottom w:val="0"/>
      <w:divBdr>
        <w:top w:val="none" w:sz="0" w:space="0" w:color="auto"/>
        <w:left w:val="none" w:sz="0" w:space="0" w:color="auto"/>
        <w:bottom w:val="none" w:sz="0" w:space="0" w:color="auto"/>
        <w:right w:val="none" w:sz="0" w:space="0" w:color="auto"/>
      </w:divBdr>
    </w:div>
    <w:div w:id="793017642">
      <w:bodyDiv w:val="1"/>
      <w:marLeft w:val="0"/>
      <w:marRight w:val="0"/>
      <w:marTop w:val="0"/>
      <w:marBottom w:val="0"/>
      <w:divBdr>
        <w:top w:val="none" w:sz="0" w:space="0" w:color="auto"/>
        <w:left w:val="none" w:sz="0" w:space="0" w:color="auto"/>
        <w:bottom w:val="none" w:sz="0" w:space="0" w:color="auto"/>
        <w:right w:val="none" w:sz="0" w:space="0" w:color="auto"/>
      </w:divBdr>
    </w:div>
    <w:div w:id="796680512">
      <w:bodyDiv w:val="1"/>
      <w:marLeft w:val="0"/>
      <w:marRight w:val="0"/>
      <w:marTop w:val="0"/>
      <w:marBottom w:val="0"/>
      <w:divBdr>
        <w:top w:val="none" w:sz="0" w:space="0" w:color="auto"/>
        <w:left w:val="none" w:sz="0" w:space="0" w:color="auto"/>
        <w:bottom w:val="none" w:sz="0" w:space="0" w:color="auto"/>
        <w:right w:val="none" w:sz="0" w:space="0" w:color="auto"/>
      </w:divBdr>
    </w:div>
    <w:div w:id="803502130">
      <w:bodyDiv w:val="1"/>
      <w:marLeft w:val="0"/>
      <w:marRight w:val="0"/>
      <w:marTop w:val="0"/>
      <w:marBottom w:val="0"/>
      <w:divBdr>
        <w:top w:val="none" w:sz="0" w:space="0" w:color="auto"/>
        <w:left w:val="none" w:sz="0" w:space="0" w:color="auto"/>
        <w:bottom w:val="none" w:sz="0" w:space="0" w:color="auto"/>
        <w:right w:val="none" w:sz="0" w:space="0" w:color="auto"/>
      </w:divBdr>
    </w:div>
    <w:div w:id="807088559">
      <w:bodyDiv w:val="1"/>
      <w:marLeft w:val="0"/>
      <w:marRight w:val="0"/>
      <w:marTop w:val="0"/>
      <w:marBottom w:val="0"/>
      <w:divBdr>
        <w:top w:val="none" w:sz="0" w:space="0" w:color="auto"/>
        <w:left w:val="none" w:sz="0" w:space="0" w:color="auto"/>
        <w:bottom w:val="none" w:sz="0" w:space="0" w:color="auto"/>
        <w:right w:val="none" w:sz="0" w:space="0" w:color="auto"/>
      </w:divBdr>
    </w:div>
    <w:div w:id="808018981">
      <w:bodyDiv w:val="1"/>
      <w:marLeft w:val="0"/>
      <w:marRight w:val="0"/>
      <w:marTop w:val="0"/>
      <w:marBottom w:val="0"/>
      <w:divBdr>
        <w:top w:val="none" w:sz="0" w:space="0" w:color="auto"/>
        <w:left w:val="none" w:sz="0" w:space="0" w:color="auto"/>
        <w:bottom w:val="none" w:sz="0" w:space="0" w:color="auto"/>
        <w:right w:val="none" w:sz="0" w:space="0" w:color="auto"/>
      </w:divBdr>
    </w:div>
    <w:div w:id="812216681">
      <w:bodyDiv w:val="1"/>
      <w:marLeft w:val="0"/>
      <w:marRight w:val="0"/>
      <w:marTop w:val="0"/>
      <w:marBottom w:val="0"/>
      <w:divBdr>
        <w:top w:val="none" w:sz="0" w:space="0" w:color="auto"/>
        <w:left w:val="none" w:sz="0" w:space="0" w:color="auto"/>
        <w:bottom w:val="none" w:sz="0" w:space="0" w:color="auto"/>
        <w:right w:val="none" w:sz="0" w:space="0" w:color="auto"/>
      </w:divBdr>
    </w:div>
    <w:div w:id="812285798">
      <w:bodyDiv w:val="1"/>
      <w:marLeft w:val="0"/>
      <w:marRight w:val="0"/>
      <w:marTop w:val="0"/>
      <w:marBottom w:val="0"/>
      <w:divBdr>
        <w:top w:val="none" w:sz="0" w:space="0" w:color="auto"/>
        <w:left w:val="none" w:sz="0" w:space="0" w:color="auto"/>
        <w:bottom w:val="none" w:sz="0" w:space="0" w:color="auto"/>
        <w:right w:val="none" w:sz="0" w:space="0" w:color="auto"/>
      </w:divBdr>
    </w:div>
    <w:div w:id="815221784">
      <w:bodyDiv w:val="1"/>
      <w:marLeft w:val="0"/>
      <w:marRight w:val="0"/>
      <w:marTop w:val="0"/>
      <w:marBottom w:val="0"/>
      <w:divBdr>
        <w:top w:val="none" w:sz="0" w:space="0" w:color="auto"/>
        <w:left w:val="none" w:sz="0" w:space="0" w:color="auto"/>
        <w:bottom w:val="none" w:sz="0" w:space="0" w:color="auto"/>
        <w:right w:val="none" w:sz="0" w:space="0" w:color="auto"/>
      </w:divBdr>
    </w:div>
    <w:div w:id="819350443">
      <w:bodyDiv w:val="1"/>
      <w:marLeft w:val="0"/>
      <w:marRight w:val="0"/>
      <w:marTop w:val="0"/>
      <w:marBottom w:val="0"/>
      <w:divBdr>
        <w:top w:val="none" w:sz="0" w:space="0" w:color="auto"/>
        <w:left w:val="none" w:sz="0" w:space="0" w:color="auto"/>
        <w:bottom w:val="none" w:sz="0" w:space="0" w:color="auto"/>
        <w:right w:val="none" w:sz="0" w:space="0" w:color="auto"/>
      </w:divBdr>
    </w:div>
    <w:div w:id="819615227">
      <w:bodyDiv w:val="1"/>
      <w:marLeft w:val="0"/>
      <w:marRight w:val="0"/>
      <w:marTop w:val="0"/>
      <w:marBottom w:val="0"/>
      <w:divBdr>
        <w:top w:val="none" w:sz="0" w:space="0" w:color="auto"/>
        <w:left w:val="none" w:sz="0" w:space="0" w:color="auto"/>
        <w:bottom w:val="none" w:sz="0" w:space="0" w:color="auto"/>
        <w:right w:val="none" w:sz="0" w:space="0" w:color="auto"/>
      </w:divBdr>
    </w:div>
    <w:div w:id="824132196">
      <w:bodyDiv w:val="1"/>
      <w:marLeft w:val="0"/>
      <w:marRight w:val="0"/>
      <w:marTop w:val="0"/>
      <w:marBottom w:val="0"/>
      <w:divBdr>
        <w:top w:val="none" w:sz="0" w:space="0" w:color="auto"/>
        <w:left w:val="none" w:sz="0" w:space="0" w:color="auto"/>
        <w:bottom w:val="none" w:sz="0" w:space="0" w:color="auto"/>
        <w:right w:val="none" w:sz="0" w:space="0" w:color="auto"/>
      </w:divBdr>
    </w:div>
    <w:div w:id="824663255">
      <w:bodyDiv w:val="1"/>
      <w:marLeft w:val="0"/>
      <w:marRight w:val="0"/>
      <w:marTop w:val="0"/>
      <w:marBottom w:val="0"/>
      <w:divBdr>
        <w:top w:val="none" w:sz="0" w:space="0" w:color="auto"/>
        <w:left w:val="none" w:sz="0" w:space="0" w:color="auto"/>
        <w:bottom w:val="none" w:sz="0" w:space="0" w:color="auto"/>
        <w:right w:val="none" w:sz="0" w:space="0" w:color="auto"/>
      </w:divBdr>
    </w:div>
    <w:div w:id="826357611">
      <w:bodyDiv w:val="1"/>
      <w:marLeft w:val="0"/>
      <w:marRight w:val="0"/>
      <w:marTop w:val="0"/>
      <w:marBottom w:val="0"/>
      <w:divBdr>
        <w:top w:val="none" w:sz="0" w:space="0" w:color="auto"/>
        <w:left w:val="none" w:sz="0" w:space="0" w:color="auto"/>
        <w:bottom w:val="none" w:sz="0" w:space="0" w:color="auto"/>
        <w:right w:val="none" w:sz="0" w:space="0" w:color="auto"/>
      </w:divBdr>
    </w:div>
    <w:div w:id="826432380">
      <w:bodyDiv w:val="1"/>
      <w:marLeft w:val="0"/>
      <w:marRight w:val="0"/>
      <w:marTop w:val="0"/>
      <w:marBottom w:val="0"/>
      <w:divBdr>
        <w:top w:val="none" w:sz="0" w:space="0" w:color="auto"/>
        <w:left w:val="none" w:sz="0" w:space="0" w:color="auto"/>
        <w:bottom w:val="none" w:sz="0" w:space="0" w:color="auto"/>
        <w:right w:val="none" w:sz="0" w:space="0" w:color="auto"/>
      </w:divBdr>
    </w:div>
    <w:div w:id="827282957">
      <w:bodyDiv w:val="1"/>
      <w:marLeft w:val="0"/>
      <w:marRight w:val="0"/>
      <w:marTop w:val="0"/>
      <w:marBottom w:val="0"/>
      <w:divBdr>
        <w:top w:val="none" w:sz="0" w:space="0" w:color="auto"/>
        <w:left w:val="none" w:sz="0" w:space="0" w:color="auto"/>
        <w:bottom w:val="none" w:sz="0" w:space="0" w:color="auto"/>
        <w:right w:val="none" w:sz="0" w:space="0" w:color="auto"/>
      </w:divBdr>
    </w:div>
    <w:div w:id="828324437">
      <w:bodyDiv w:val="1"/>
      <w:marLeft w:val="0"/>
      <w:marRight w:val="0"/>
      <w:marTop w:val="0"/>
      <w:marBottom w:val="0"/>
      <w:divBdr>
        <w:top w:val="none" w:sz="0" w:space="0" w:color="auto"/>
        <w:left w:val="none" w:sz="0" w:space="0" w:color="auto"/>
        <w:bottom w:val="none" w:sz="0" w:space="0" w:color="auto"/>
        <w:right w:val="none" w:sz="0" w:space="0" w:color="auto"/>
      </w:divBdr>
    </w:div>
    <w:div w:id="832378026">
      <w:bodyDiv w:val="1"/>
      <w:marLeft w:val="0"/>
      <w:marRight w:val="0"/>
      <w:marTop w:val="0"/>
      <w:marBottom w:val="0"/>
      <w:divBdr>
        <w:top w:val="none" w:sz="0" w:space="0" w:color="auto"/>
        <w:left w:val="none" w:sz="0" w:space="0" w:color="auto"/>
        <w:bottom w:val="none" w:sz="0" w:space="0" w:color="auto"/>
        <w:right w:val="none" w:sz="0" w:space="0" w:color="auto"/>
      </w:divBdr>
    </w:div>
    <w:div w:id="840390037">
      <w:bodyDiv w:val="1"/>
      <w:marLeft w:val="0"/>
      <w:marRight w:val="0"/>
      <w:marTop w:val="0"/>
      <w:marBottom w:val="0"/>
      <w:divBdr>
        <w:top w:val="none" w:sz="0" w:space="0" w:color="auto"/>
        <w:left w:val="none" w:sz="0" w:space="0" w:color="auto"/>
        <w:bottom w:val="none" w:sz="0" w:space="0" w:color="auto"/>
        <w:right w:val="none" w:sz="0" w:space="0" w:color="auto"/>
      </w:divBdr>
    </w:div>
    <w:div w:id="841162025">
      <w:bodyDiv w:val="1"/>
      <w:marLeft w:val="0"/>
      <w:marRight w:val="0"/>
      <w:marTop w:val="0"/>
      <w:marBottom w:val="0"/>
      <w:divBdr>
        <w:top w:val="none" w:sz="0" w:space="0" w:color="auto"/>
        <w:left w:val="none" w:sz="0" w:space="0" w:color="auto"/>
        <w:bottom w:val="none" w:sz="0" w:space="0" w:color="auto"/>
        <w:right w:val="none" w:sz="0" w:space="0" w:color="auto"/>
      </w:divBdr>
    </w:div>
    <w:div w:id="842665924">
      <w:bodyDiv w:val="1"/>
      <w:marLeft w:val="0"/>
      <w:marRight w:val="0"/>
      <w:marTop w:val="0"/>
      <w:marBottom w:val="0"/>
      <w:divBdr>
        <w:top w:val="none" w:sz="0" w:space="0" w:color="auto"/>
        <w:left w:val="none" w:sz="0" w:space="0" w:color="auto"/>
        <w:bottom w:val="none" w:sz="0" w:space="0" w:color="auto"/>
        <w:right w:val="none" w:sz="0" w:space="0" w:color="auto"/>
      </w:divBdr>
    </w:div>
    <w:div w:id="848369097">
      <w:bodyDiv w:val="1"/>
      <w:marLeft w:val="0"/>
      <w:marRight w:val="0"/>
      <w:marTop w:val="0"/>
      <w:marBottom w:val="0"/>
      <w:divBdr>
        <w:top w:val="none" w:sz="0" w:space="0" w:color="auto"/>
        <w:left w:val="none" w:sz="0" w:space="0" w:color="auto"/>
        <w:bottom w:val="none" w:sz="0" w:space="0" w:color="auto"/>
        <w:right w:val="none" w:sz="0" w:space="0" w:color="auto"/>
      </w:divBdr>
    </w:div>
    <w:div w:id="850920689">
      <w:bodyDiv w:val="1"/>
      <w:marLeft w:val="0"/>
      <w:marRight w:val="0"/>
      <w:marTop w:val="0"/>
      <w:marBottom w:val="0"/>
      <w:divBdr>
        <w:top w:val="none" w:sz="0" w:space="0" w:color="auto"/>
        <w:left w:val="none" w:sz="0" w:space="0" w:color="auto"/>
        <w:bottom w:val="none" w:sz="0" w:space="0" w:color="auto"/>
        <w:right w:val="none" w:sz="0" w:space="0" w:color="auto"/>
      </w:divBdr>
    </w:div>
    <w:div w:id="857696282">
      <w:bodyDiv w:val="1"/>
      <w:marLeft w:val="0"/>
      <w:marRight w:val="0"/>
      <w:marTop w:val="0"/>
      <w:marBottom w:val="0"/>
      <w:divBdr>
        <w:top w:val="none" w:sz="0" w:space="0" w:color="auto"/>
        <w:left w:val="none" w:sz="0" w:space="0" w:color="auto"/>
        <w:bottom w:val="none" w:sz="0" w:space="0" w:color="auto"/>
        <w:right w:val="none" w:sz="0" w:space="0" w:color="auto"/>
      </w:divBdr>
    </w:div>
    <w:div w:id="858660032">
      <w:bodyDiv w:val="1"/>
      <w:marLeft w:val="0"/>
      <w:marRight w:val="0"/>
      <w:marTop w:val="0"/>
      <w:marBottom w:val="0"/>
      <w:divBdr>
        <w:top w:val="none" w:sz="0" w:space="0" w:color="auto"/>
        <w:left w:val="none" w:sz="0" w:space="0" w:color="auto"/>
        <w:bottom w:val="none" w:sz="0" w:space="0" w:color="auto"/>
        <w:right w:val="none" w:sz="0" w:space="0" w:color="auto"/>
      </w:divBdr>
    </w:div>
    <w:div w:id="862935156">
      <w:bodyDiv w:val="1"/>
      <w:marLeft w:val="0"/>
      <w:marRight w:val="0"/>
      <w:marTop w:val="0"/>
      <w:marBottom w:val="0"/>
      <w:divBdr>
        <w:top w:val="none" w:sz="0" w:space="0" w:color="auto"/>
        <w:left w:val="none" w:sz="0" w:space="0" w:color="auto"/>
        <w:bottom w:val="none" w:sz="0" w:space="0" w:color="auto"/>
        <w:right w:val="none" w:sz="0" w:space="0" w:color="auto"/>
      </w:divBdr>
    </w:div>
    <w:div w:id="865368452">
      <w:bodyDiv w:val="1"/>
      <w:marLeft w:val="0"/>
      <w:marRight w:val="0"/>
      <w:marTop w:val="0"/>
      <w:marBottom w:val="0"/>
      <w:divBdr>
        <w:top w:val="none" w:sz="0" w:space="0" w:color="auto"/>
        <w:left w:val="none" w:sz="0" w:space="0" w:color="auto"/>
        <w:bottom w:val="none" w:sz="0" w:space="0" w:color="auto"/>
        <w:right w:val="none" w:sz="0" w:space="0" w:color="auto"/>
      </w:divBdr>
    </w:div>
    <w:div w:id="870343142">
      <w:bodyDiv w:val="1"/>
      <w:marLeft w:val="0"/>
      <w:marRight w:val="0"/>
      <w:marTop w:val="0"/>
      <w:marBottom w:val="0"/>
      <w:divBdr>
        <w:top w:val="none" w:sz="0" w:space="0" w:color="auto"/>
        <w:left w:val="none" w:sz="0" w:space="0" w:color="auto"/>
        <w:bottom w:val="none" w:sz="0" w:space="0" w:color="auto"/>
        <w:right w:val="none" w:sz="0" w:space="0" w:color="auto"/>
      </w:divBdr>
    </w:div>
    <w:div w:id="870804449">
      <w:bodyDiv w:val="1"/>
      <w:marLeft w:val="0"/>
      <w:marRight w:val="0"/>
      <w:marTop w:val="0"/>
      <w:marBottom w:val="0"/>
      <w:divBdr>
        <w:top w:val="none" w:sz="0" w:space="0" w:color="auto"/>
        <w:left w:val="none" w:sz="0" w:space="0" w:color="auto"/>
        <w:bottom w:val="none" w:sz="0" w:space="0" w:color="auto"/>
        <w:right w:val="none" w:sz="0" w:space="0" w:color="auto"/>
      </w:divBdr>
    </w:div>
    <w:div w:id="874580966">
      <w:bodyDiv w:val="1"/>
      <w:marLeft w:val="0"/>
      <w:marRight w:val="0"/>
      <w:marTop w:val="0"/>
      <w:marBottom w:val="0"/>
      <w:divBdr>
        <w:top w:val="none" w:sz="0" w:space="0" w:color="auto"/>
        <w:left w:val="none" w:sz="0" w:space="0" w:color="auto"/>
        <w:bottom w:val="none" w:sz="0" w:space="0" w:color="auto"/>
        <w:right w:val="none" w:sz="0" w:space="0" w:color="auto"/>
      </w:divBdr>
    </w:div>
    <w:div w:id="879635573">
      <w:bodyDiv w:val="1"/>
      <w:marLeft w:val="0"/>
      <w:marRight w:val="0"/>
      <w:marTop w:val="0"/>
      <w:marBottom w:val="0"/>
      <w:divBdr>
        <w:top w:val="none" w:sz="0" w:space="0" w:color="auto"/>
        <w:left w:val="none" w:sz="0" w:space="0" w:color="auto"/>
        <w:bottom w:val="none" w:sz="0" w:space="0" w:color="auto"/>
        <w:right w:val="none" w:sz="0" w:space="0" w:color="auto"/>
      </w:divBdr>
    </w:div>
    <w:div w:id="881137941">
      <w:bodyDiv w:val="1"/>
      <w:marLeft w:val="0"/>
      <w:marRight w:val="0"/>
      <w:marTop w:val="0"/>
      <w:marBottom w:val="0"/>
      <w:divBdr>
        <w:top w:val="none" w:sz="0" w:space="0" w:color="auto"/>
        <w:left w:val="none" w:sz="0" w:space="0" w:color="auto"/>
        <w:bottom w:val="none" w:sz="0" w:space="0" w:color="auto"/>
        <w:right w:val="none" w:sz="0" w:space="0" w:color="auto"/>
      </w:divBdr>
    </w:div>
    <w:div w:id="881329768">
      <w:bodyDiv w:val="1"/>
      <w:marLeft w:val="0"/>
      <w:marRight w:val="0"/>
      <w:marTop w:val="0"/>
      <w:marBottom w:val="0"/>
      <w:divBdr>
        <w:top w:val="none" w:sz="0" w:space="0" w:color="auto"/>
        <w:left w:val="none" w:sz="0" w:space="0" w:color="auto"/>
        <w:bottom w:val="none" w:sz="0" w:space="0" w:color="auto"/>
        <w:right w:val="none" w:sz="0" w:space="0" w:color="auto"/>
      </w:divBdr>
    </w:div>
    <w:div w:id="885218362">
      <w:bodyDiv w:val="1"/>
      <w:marLeft w:val="0"/>
      <w:marRight w:val="0"/>
      <w:marTop w:val="0"/>
      <w:marBottom w:val="0"/>
      <w:divBdr>
        <w:top w:val="none" w:sz="0" w:space="0" w:color="auto"/>
        <w:left w:val="none" w:sz="0" w:space="0" w:color="auto"/>
        <w:bottom w:val="none" w:sz="0" w:space="0" w:color="auto"/>
        <w:right w:val="none" w:sz="0" w:space="0" w:color="auto"/>
      </w:divBdr>
    </w:div>
    <w:div w:id="886835863">
      <w:bodyDiv w:val="1"/>
      <w:marLeft w:val="0"/>
      <w:marRight w:val="0"/>
      <w:marTop w:val="0"/>
      <w:marBottom w:val="0"/>
      <w:divBdr>
        <w:top w:val="none" w:sz="0" w:space="0" w:color="auto"/>
        <w:left w:val="none" w:sz="0" w:space="0" w:color="auto"/>
        <w:bottom w:val="none" w:sz="0" w:space="0" w:color="auto"/>
        <w:right w:val="none" w:sz="0" w:space="0" w:color="auto"/>
      </w:divBdr>
    </w:div>
    <w:div w:id="890000183">
      <w:bodyDiv w:val="1"/>
      <w:marLeft w:val="0"/>
      <w:marRight w:val="0"/>
      <w:marTop w:val="0"/>
      <w:marBottom w:val="0"/>
      <w:divBdr>
        <w:top w:val="none" w:sz="0" w:space="0" w:color="auto"/>
        <w:left w:val="none" w:sz="0" w:space="0" w:color="auto"/>
        <w:bottom w:val="none" w:sz="0" w:space="0" w:color="auto"/>
        <w:right w:val="none" w:sz="0" w:space="0" w:color="auto"/>
      </w:divBdr>
    </w:div>
    <w:div w:id="896164777">
      <w:bodyDiv w:val="1"/>
      <w:marLeft w:val="0"/>
      <w:marRight w:val="0"/>
      <w:marTop w:val="0"/>
      <w:marBottom w:val="0"/>
      <w:divBdr>
        <w:top w:val="none" w:sz="0" w:space="0" w:color="auto"/>
        <w:left w:val="none" w:sz="0" w:space="0" w:color="auto"/>
        <w:bottom w:val="none" w:sz="0" w:space="0" w:color="auto"/>
        <w:right w:val="none" w:sz="0" w:space="0" w:color="auto"/>
      </w:divBdr>
    </w:div>
    <w:div w:id="900599365">
      <w:bodyDiv w:val="1"/>
      <w:marLeft w:val="0"/>
      <w:marRight w:val="0"/>
      <w:marTop w:val="0"/>
      <w:marBottom w:val="0"/>
      <w:divBdr>
        <w:top w:val="none" w:sz="0" w:space="0" w:color="auto"/>
        <w:left w:val="none" w:sz="0" w:space="0" w:color="auto"/>
        <w:bottom w:val="none" w:sz="0" w:space="0" w:color="auto"/>
        <w:right w:val="none" w:sz="0" w:space="0" w:color="auto"/>
      </w:divBdr>
    </w:div>
    <w:div w:id="904098652">
      <w:bodyDiv w:val="1"/>
      <w:marLeft w:val="0"/>
      <w:marRight w:val="0"/>
      <w:marTop w:val="0"/>
      <w:marBottom w:val="0"/>
      <w:divBdr>
        <w:top w:val="none" w:sz="0" w:space="0" w:color="auto"/>
        <w:left w:val="none" w:sz="0" w:space="0" w:color="auto"/>
        <w:bottom w:val="none" w:sz="0" w:space="0" w:color="auto"/>
        <w:right w:val="none" w:sz="0" w:space="0" w:color="auto"/>
      </w:divBdr>
    </w:div>
    <w:div w:id="907031807">
      <w:bodyDiv w:val="1"/>
      <w:marLeft w:val="0"/>
      <w:marRight w:val="0"/>
      <w:marTop w:val="0"/>
      <w:marBottom w:val="0"/>
      <w:divBdr>
        <w:top w:val="none" w:sz="0" w:space="0" w:color="auto"/>
        <w:left w:val="none" w:sz="0" w:space="0" w:color="auto"/>
        <w:bottom w:val="none" w:sz="0" w:space="0" w:color="auto"/>
        <w:right w:val="none" w:sz="0" w:space="0" w:color="auto"/>
      </w:divBdr>
    </w:div>
    <w:div w:id="917903966">
      <w:bodyDiv w:val="1"/>
      <w:marLeft w:val="0"/>
      <w:marRight w:val="0"/>
      <w:marTop w:val="0"/>
      <w:marBottom w:val="0"/>
      <w:divBdr>
        <w:top w:val="none" w:sz="0" w:space="0" w:color="auto"/>
        <w:left w:val="none" w:sz="0" w:space="0" w:color="auto"/>
        <w:bottom w:val="none" w:sz="0" w:space="0" w:color="auto"/>
        <w:right w:val="none" w:sz="0" w:space="0" w:color="auto"/>
      </w:divBdr>
    </w:div>
    <w:div w:id="921069314">
      <w:bodyDiv w:val="1"/>
      <w:marLeft w:val="0"/>
      <w:marRight w:val="0"/>
      <w:marTop w:val="0"/>
      <w:marBottom w:val="0"/>
      <w:divBdr>
        <w:top w:val="none" w:sz="0" w:space="0" w:color="auto"/>
        <w:left w:val="none" w:sz="0" w:space="0" w:color="auto"/>
        <w:bottom w:val="none" w:sz="0" w:space="0" w:color="auto"/>
        <w:right w:val="none" w:sz="0" w:space="0" w:color="auto"/>
      </w:divBdr>
    </w:div>
    <w:div w:id="929242080">
      <w:bodyDiv w:val="1"/>
      <w:marLeft w:val="0"/>
      <w:marRight w:val="0"/>
      <w:marTop w:val="0"/>
      <w:marBottom w:val="0"/>
      <w:divBdr>
        <w:top w:val="none" w:sz="0" w:space="0" w:color="auto"/>
        <w:left w:val="none" w:sz="0" w:space="0" w:color="auto"/>
        <w:bottom w:val="none" w:sz="0" w:space="0" w:color="auto"/>
        <w:right w:val="none" w:sz="0" w:space="0" w:color="auto"/>
      </w:divBdr>
    </w:div>
    <w:div w:id="930507644">
      <w:bodyDiv w:val="1"/>
      <w:marLeft w:val="0"/>
      <w:marRight w:val="0"/>
      <w:marTop w:val="0"/>
      <w:marBottom w:val="0"/>
      <w:divBdr>
        <w:top w:val="none" w:sz="0" w:space="0" w:color="auto"/>
        <w:left w:val="none" w:sz="0" w:space="0" w:color="auto"/>
        <w:bottom w:val="none" w:sz="0" w:space="0" w:color="auto"/>
        <w:right w:val="none" w:sz="0" w:space="0" w:color="auto"/>
      </w:divBdr>
    </w:div>
    <w:div w:id="933054969">
      <w:bodyDiv w:val="1"/>
      <w:marLeft w:val="0"/>
      <w:marRight w:val="0"/>
      <w:marTop w:val="0"/>
      <w:marBottom w:val="0"/>
      <w:divBdr>
        <w:top w:val="none" w:sz="0" w:space="0" w:color="auto"/>
        <w:left w:val="none" w:sz="0" w:space="0" w:color="auto"/>
        <w:bottom w:val="none" w:sz="0" w:space="0" w:color="auto"/>
        <w:right w:val="none" w:sz="0" w:space="0" w:color="auto"/>
      </w:divBdr>
    </w:div>
    <w:div w:id="936133566">
      <w:bodyDiv w:val="1"/>
      <w:marLeft w:val="0"/>
      <w:marRight w:val="0"/>
      <w:marTop w:val="0"/>
      <w:marBottom w:val="0"/>
      <w:divBdr>
        <w:top w:val="none" w:sz="0" w:space="0" w:color="auto"/>
        <w:left w:val="none" w:sz="0" w:space="0" w:color="auto"/>
        <w:bottom w:val="none" w:sz="0" w:space="0" w:color="auto"/>
        <w:right w:val="none" w:sz="0" w:space="0" w:color="auto"/>
      </w:divBdr>
    </w:div>
    <w:div w:id="941762199">
      <w:bodyDiv w:val="1"/>
      <w:marLeft w:val="0"/>
      <w:marRight w:val="0"/>
      <w:marTop w:val="0"/>
      <w:marBottom w:val="0"/>
      <w:divBdr>
        <w:top w:val="none" w:sz="0" w:space="0" w:color="auto"/>
        <w:left w:val="none" w:sz="0" w:space="0" w:color="auto"/>
        <w:bottom w:val="none" w:sz="0" w:space="0" w:color="auto"/>
        <w:right w:val="none" w:sz="0" w:space="0" w:color="auto"/>
      </w:divBdr>
    </w:div>
    <w:div w:id="947929723">
      <w:bodyDiv w:val="1"/>
      <w:marLeft w:val="0"/>
      <w:marRight w:val="0"/>
      <w:marTop w:val="0"/>
      <w:marBottom w:val="0"/>
      <w:divBdr>
        <w:top w:val="none" w:sz="0" w:space="0" w:color="auto"/>
        <w:left w:val="none" w:sz="0" w:space="0" w:color="auto"/>
        <w:bottom w:val="none" w:sz="0" w:space="0" w:color="auto"/>
        <w:right w:val="none" w:sz="0" w:space="0" w:color="auto"/>
      </w:divBdr>
    </w:div>
    <w:div w:id="948976654">
      <w:bodyDiv w:val="1"/>
      <w:marLeft w:val="0"/>
      <w:marRight w:val="0"/>
      <w:marTop w:val="0"/>
      <w:marBottom w:val="0"/>
      <w:divBdr>
        <w:top w:val="none" w:sz="0" w:space="0" w:color="auto"/>
        <w:left w:val="none" w:sz="0" w:space="0" w:color="auto"/>
        <w:bottom w:val="none" w:sz="0" w:space="0" w:color="auto"/>
        <w:right w:val="none" w:sz="0" w:space="0" w:color="auto"/>
      </w:divBdr>
    </w:div>
    <w:div w:id="956957171">
      <w:bodyDiv w:val="1"/>
      <w:marLeft w:val="0"/>
      <w:marRight w:val="0"/>
      <w:marTop w:val="0"/>
      <w:marBottom w:val="0"/>
      <w:divBdr>
        <w:top w:val="none" w:sz="0" w:space="0" w:color="auto"/>
        <w:left w:val="none" w:sz="0" w:space="0" w:color="auto"/>
        <w:bottom w:val="none" w:sz="0" w:space="0" w:color="auto"/>
        <w:right w:val="none" w:sz="0" w:space="0" w:color="auto"/>
      </w:divBdr>
    </w:div>
    <w:div w:id="958992036">
      <w:bodyDiv w:val="1"/>
      <w:marLeft w:val="0"/>
      <w:marRight w:val="0"/>
      <w:marTop w:val="0"/>
      <w:marBottom w:val="0"/>
      <w:divBdr>
        <w:top w:val="none" w:sz="0" w:space="0" w:color="auto"/>
        <w:left w:val="none" w:sz="0" w:space="0" w:color="auto"/>
        <w:bottom w:val="none" w:sz="0" w:space="0" w:color="auto"/>
        <w:right w:val="none" w:sz="0" w:space="0" w:color="auto"/>
      </w:divBdr>
    </w:div>
    <w:div w:id="960263791">
      <w:bodyDiv w:val="1"/>
      <w:marLeft w:val="0"/>
      <w:marRight w:val="0"/>
      <w:marTop w:val="0"/>
      <w:marBottom w:val="0"/>
      <w:divBdr>
        <w:top w:val="none" w:sz="0" w:space="0" w:color="auto"/>
        <w:left w:val="none" w:sz="0" w:space="0" w:color="auto"/>
        <w:bottom w:val="none" w:sz="0" w:space="0" w:color="auto"/>
        <w:right w:val="none" w:sz="0" w:space="0" w:color="auto"/>
      </w:divBdr>
    </w:div>
    <w:div w:id="961766110">
      <w:bodyDiv w:val="1"/>
      <w:marLeft w:val="0"/>
      <w:marRight w:val="0"/>
      <w:marTop w:val="0"/>
      <w:marBottom w:val="0"/>
      <w:divBdr>
        <w:top w:val="none" w:sz="0" w:space="0" w:color="auto"/>
        <w:left w:val="none" w:sz="0" w:space="0" w:color="auto"/>
        <w:bottom w:val="none" w:sz="0" w:space="0" w:color="auto"/>
        <w:right w:val="none" w:sz="0" w:space="0" w:color="auto"/>
      </w:divBdr>
    </w:div>
    <w:div w:id="968315527">
      <w:bodyDiv w:val="1"/>
      <w:marLeft w:val="0"/>
      <w:marRight w:val="0"/>
      <w:marTop w:val="0"/>
      <w:marBottom w:val="0"/>
      <w:divBdr>
        <w:top w:val="none" w:sz="0" w:space="0" w:color="auto"/>
        <w:left w:val="none" w:sz="0" w:space="0" w:color="auto"/>
        <w:bottom w:val="none" w:sz="0" w:space="0" w:color="auto"/>
        <w:right w:val="none" w:sz="0" w:space="0" w:color="auto"/>
      </w:divBdr>
    </w:div>
    <w:div w:id="972128220">
      <w:bodyDiv w:val="1"/>
      <w:marLeft w:val="0"/>
      <w:marRight w:val="0"/>
      <w:marTop w:val="0"/>
      <w:marBottom w:val="0"/>
      <w:divBdr>
        <w:top w:val="none" w:sz="0" w:space="0" w:color="auto"/>
        <w:left w:val="none" w:sz="0" w:space="0" w:color="auto"/>
        <w:bottom w:val="none" w:sz="0" w:space="0" w:color="auto"/>
        <w:right w:val="none" w:sz="0" w:space="0" w:color="auto"/>
      </w:divBdr>
    </w:div>
    <w:div w:id="973632151">
      <w:bodyDiv w:val="1"/>
      <w:marLeft w:val="0"/>
      <w:marRight w:val="0"/>
      <w:marTop w:val="0"/>
      <w:marBottom w:val="0"/>
      <w:divBdr>
        <w:top w:val="none" w:sz="0" w:space="0" w:color="auto"/>
        <w:left w:val="none" w:sz="0" w:space="0" w:color="auto"/>
        <w:bottom w:val="none" w:sz="0" w:space="0" w:color="auto"/>
        <w:right w:val="none" w:sz="0" w:space="0" w:color="auto"/>
      </w:divBdr>
    </w:div>
    <w:div w:id="980844265">
      <w:bodyDiv w:val="1"/>
      <w:marLeft w:val="0"/>
      <w:marRight w:val="0"/>
      <w:marTop w:val="0"/>
      <w:marBottom w:val="0"/>
      <w:divBdr>
        <w:top w:val="none" w:sz="0" w:space="0" w:color="auto"/>
        <w:left w:val="none" w:sz="0" w:space="0" w:color="auto"/>
        <w:bottom w:val="none" w:sz="0" w:space="0" w:color="auto"/>
        <w:right w:val="none" w:sz="0" w:space="0" w:color="auto"/>
      </w:divBdr>
    </w:div>
    <w:div w:id="984746427">
      <w:bodyDiv w:val="1"/>
      <w:marLeft w:val="0"/>
      <w:marRight w:val="0"/>
      <w:marTop w:val="0"/>
      <w:marBottom w:val="0"/>
      <w:divBdr>
        <w:top w:val="none" w:sz="0" w:space="0" w:color="auto"/>
        <w:left w:val="none" w:sz="0" w:space="0" w:color="auto"/>
        <w:bottom w:val="none" w:sz="0" w:space="0" w:color="auto"/>
        <w:right w:val="none" w:sz="0" w:space="0" w:color="auto"/>
      </w:divBdr>
    </w:div>
    <w:div w:id="992104679">
      <w:bodyDiv w:val="1"/>
      <w:marLeft w:val="0"/>
      <w:marRight w:val="0"/>
      <w:marTop w:val="0"/>
      <w:marBottom w:val="0"/>
      <w:divBdr>
        <w:top w:val="none" w:sz="0" w:space="0" w:color="auto"/>
        <w:left w:val="none" w:sz="0" w:space="0" w:color="auto"/>
        <w:bottom w:val="none" w:sz="0" w:space="0" w:color="auto"/>
        <w:right w:val="none" w:sz="0" w:space="0" w:color="auto"/>
      </w:divBdr>
    </w:div>
    <w:div w:id="992686052">
      <w:bodyDiv w:val="1"/>
      <w:marLeft w:val="0"/>
      <w:marRight w:val="0"/>
      <w:marTop w:val="0"/>
      <w:marBottom w:val="0"/>
      <w:divBdr>
        <w:top w:val="none" w:sz="0" w:space="0" w:color="auto"/>
        <w:left w:val="none" w:sz="0" w:space="0" w:color="auto"/>
        <w:bottom w:val="none" w:sz="0" w:space="0" w:color="auto"/>
        <w:right w:val="none" w:sz="0" w:space="0" w:color="auto"/>
      </w:divBdr>
    </w:div>
    <w:div w:id="993528524">
      <w:bodyDiv w:val="1"/>
      <w:marLeft w:val="0"/>
      <w:marRight w:val="0"/>
      <w:marTop w:val="0"/>
      <w:marBottom w:val="0"/>
      <w:divBdr>
        <w:top w:val="none" w:sz="0" w:space="0" w:color="auto"/>
        <w:left w:val="none" w:sz="0" w:space="0" w:color="auto"/>
        <w:bottom w:val="none" w:sz="0" w:space="0" w:color="auto"/>
        <w:right w:val="none" w:sz="0" w:space="0" w:color="auto"/>
      </w:divBdr>
    </w:div>
    <w:div w:id="996223885">
      <w:bodyDiv w:val="1"/>
      <w:marLeft w:val="0"/>
      <w:marRight w:val="0"/>
      <w:marTop w:val="0"/>
      <w:marBottom w:val="0"/>
      <w:divBdr>
        <w:top w:val="none" w:sz="0" w:space="0" w:color="auto"/>
        <w:left w:val="none" w:sz="0" w:space="0" w:color="auto"/>
        <w:bottom w:val="none" w:sz="0" w:space="0" w:color="auto"/>
        <w:right w:val="none" w:sz="0" w:space="0" w:color="auto"/>
      </w:divBdr>
    </w:div>
    <w:div w:id="999500808">
      <w:bodyDiv w:val="1"/>
      <w:marLeft w:val="0"/>
      <w:marRight w:val="0"/>
      <w:marTop w:val="0"/>
      <w:marBottom w:val="0"/>
      <w:divBdr>
        <w:top w:val="none" w:sz="0" w:space="0" w:color="auto"/>
        <w:left w:val="none" w:sz="0" w:space="0" w:color="auto"/>
        <w:bottom w:val="none" w:sz="0" w:space="0" w:color="auto"/>
        <w:right w:val="none" w:sz="0" w:space="0" w:color="auto"/>
      </w:divBdr>
    </w:div>
    <w:div w:id="1003511192">
      <w:bodyDiv w:val="1"/>
      <w:marLeft w:val="0"/>
      <w:marRight w:val="0"/>
      <w:marTop w:val="0"/>
      <w:marBottom w:val="0"/>
      <w:divBdr>
        <w:top w:val="none" w:sz="0" w:space="0" w:color="auto"/>
        <w:left w:val="none" w:sz="0" w:space="0" w:color="auto"/>
        <w:bottom w:val="none" w:sz="0" w:space="0" w:color="auto"/>
        <w:right w:val="none" w:sz="0" w:space="0" w:color="auto"/>
      </w:divBdr>
    </w:div>
    <w:div w:id="1004667632">
      <w:bodyDiv w:val="1"/>
      <w:marLeft w:val="0"/>
      <w:marRight w:val="0"/>
      <w:marTop w:val="0"/>
      <w:marBottom w:val="0"/>
      <w:divBdr>
        <w:top w:val="none" w:sz="0" w:space="0" w:color="auto"/>
        <w:left w:val="none" w:sz="0" w:space="0" w:color="auto"/>
        <w:bottom w:val="none" w:sz="0" w:space="0" w:color="auto"/>
        <w:right w:val="none" w:sz="0" w:space="0" w:color="auto"/>
      </w:divBdr>
    </w:div>
    <w:div w:id="1007438942">
      <w:bodyDiv w:val="1"/>
      <w:marLeft w:val="0"/>
      <w:marRight w:val="0"/>
      <w:marTop w:val="0"/>
      <w:marBottom w:val="0"/>
      <w:divBdr>
        <w:top w:val="none" w:sz="0" w:space="0" w:color="auto"/>
        <w:left w:val="none" w:sz="0" w:space="0" w:color="auto"/>
        <w:bottom w:val="none" w:sz="0" w:space="0" w:color="auto"/>
        <w:right w:val="none" w:sz="0" w:space="0" w:color="auto"/>
      </w:divBdr>
    </w:div>
    <w:div w:id="1009017646">
      <w:bodyDiv w:val="1"/>
      <w:marLeft w:val="0"/>
      <w:marRight w:val="0"/>
      <w:marTop w:val="0"/>
      <w:marBottom w:val="0"/>
      <w:divBdr>
        <w:top w:val="none" w:sz="0" w:space="0" w:color="auto"/>
        <w:left w:val="none" w:sz="0" w:space="0" w:color="auto"/>
        <w:bottom w:val="none" w:sz="0" w:space="0" w:color="auto"/>
        <w:right w:val="none" w:sz="0" w:space="0" w:color="auto"/>
      </w:divBdr>
    </w:div>
    <w:div w:id="1015499868">
      <w:bodyDiv w:val="1"/>
      <w:marLeft w:val="0"/>
      <w:marRight w:val="0"/>
      <w:marTop w:val="0"/>
      <w:marBottom w:val="0"/>
      <w:divBdr>
        <w:top w:val="none" w:sz="0" w:space="0" w:color="auto"/>
        <w:left w:val="none" w:sz="0" w:space="0" w:color="auto"/>
        <w:bottom w:val="none" w:sz="0" w:space="0" w:color="auto"/>
        <w:right w:val="none" w:sz="0" w:space="0" w:color="auto"/>
      </w:divBdr>
    </w:div>
    <w:div w:id="1017462201">
      <w:bodyDiv w:val="1"/>
      <w:marLeft w:val="0"/>
      <w:marRight w:val="0"/>
      <w:marTop w:val="0"/>
      <w:marBottom w:val="0"/>
      <w:divBdr>
        <w:top w:val="none" w:sz="0" w:space="0" w:color="auto"/>
        <w:left w:val="none" w:sz="0" w:space="0" w:color="auto"/>
        <w:bottom w:val="none" w:sz="0" w:space="0" w:color="auto"/>
        <w:right w:val="none" w:sz="0" w:space="0" w:color="auto"/>
      </w:divBdr>
    </w:div>
    <w:div w:id="1018897233">
      <w:bodyDiv w:val="1"/>
      <w:marLeft w:val="0"/>
      <w:marRight w:val="0"/>
      <w:marTop w:val="0"/>
      <w:marBottom w:val="0"/>
      <w:divBdr>
        <w:top w:val="none" w:sz="0" w:space="0" w:color="auto"/>
        <w:left w:val="none" w:sz="0" w:space="0" w:color="auto"/>
        <w:bottom w:val="none" w:sz="0" w:space="0" w:color="auto"/>
        <w:right w:val="none" w:sz="0" w:space="0" w:color="auto"/>
      </w:divBdr>
    </w:div>
    <w:div w:id="1022169697">
      <w:bodyDiv w:val="1"/>
      <w:marLeft w:val="0"/>
      <w:marRight w:val="0"/>
      <w:marTop w:val="0"/>
      <w:marBottom w:val="0"/>
      <w:divBdr>
        <w:top w:val="none" w:sz="0" w:space="0" w:color="auto"/>
        <w:left w:val="none" w:sz="0" w:space="0" w:color="auto"/>
        <w:bottom w:val="none" w:sz="0" w:space="0" w:color="auto"/>
        <w:right w:val="none" w:sz="0" w:space="0" w:color="auto"/>
      </w:divBdr>
    </w:div>
    <w:div w:id="1036808138">
      <w:bodyDiv w:val="1"/>
      <w:marLeft w:val="0"/>
      <w:marRight w:val="0"/>
      <w:marTop w:val="0"/>
      <w:marBottom w:val="0"/>
      <w:divBdr>
        <w:top w:val="none" w:sz="0" w:space="0" w:color="auto"/>
        <w:left w:val="none" w:sz="0" w:space="0" w:color="auto"/>
        <w:bottom w:val="none" w:sz="0" w:space="0" w:color="auto"/>
        <w:right w:val="none" w:sz="0" w:space="0" w:color="auto"/>
      </w:divBdr>
    </w:div>
    <w:div w:id="1037196793">
      <w:bodyDiv w:val="1"/>
      <w:marLeft w:val="0"/>
      <w:marRight w:val="0"/>
      <w:marTop w:val="0"/>
      <w:marBottom w:val="0"/>
      <w:divBdr>
        <w:top w:val="none" w:sz="0" w:space="0" w:color="auto"/>
        <w:left w:val="none" w:sz="0" w:space="0" w:color="auto"/>
        <w:bottom w:val="none" w:sz="0" w:space="0" w:color="auto"/>
        <w:right w:val="none" w:sz="0" w:space="0" w:color="auto"/>
      </w:divBdr>
    </w:div>
    <w:div w:id="1038354201">
      <w:bodyDiv w:val="1"/>
      <w:marLeft w:val="0"/>
      <w:marRight w:val="0"/>
      <w:marTop w:val="0"/>
      <w:marBottom w:val="0"/>
      <w:divBdr>
        <w:top w:val="none" w:sz="0" w:space="0" w:color="auto"/>
        <w:left w:val="none" w:sz="0" w:space="0" w:color="auto"/>
        <w:bottom w:val="none" w:sz="0" w:space="0" w:color="auto"/>
        <w:right w:val="none" w:sz="0" w:space="0" w:color="auto"/>
      </w:divBdr>
    </w:div>
    <w:div w:id="1042053674">
      <w:bodyDiv w:val="1"/>
      <w:marLeft w:val="0"/>
      <w:marRight w:val="0"/>
      <w:marTop w:val="0"/>
      <w:marBottom w:val="0"/>
      <w:divBdr>
        <w:top w:val="none" w:sz="0" w:space="0" w:color="auto"/>
        <w:left w:val="none" w:sz="0" w:space="0" w:color="auto"/>
        <w:bottom w:val="none" w:sz="0" w:space="0" w:color="auto"/>
        <w:right w:val="none" w:sz="0" w:space="0" w:color="auto"/>
      </w:divBdr>
    </w:div>
    <w:div w:id="1044987209">
      <w:bodyDiv w:val="1"/>
      <w:marLeft w:val="0"/>
      <w:marRight w:val="0"/>
      <w:marTop w:val="0"/>
      <w:marBottom w:val="0"/>
      <w:divBdr>
        <w:top w:val="none" w:sz="0" w:space="0" w:color="auto"/>
        <w:left w:val="none" w:sz="0" w:space="0" w:color="auto"/>
        <w:bottom w:val="none" w:sz="0" w:space="0" w:color="auto"/>
        <w:right w:val="none" w:sz="0" w:space="0" w:color="auto"/>
      </w:divBdr>
    </w:div>
    <w:div w:id="1046564288">
      <w:bodyDiv w:val="1"/>
      <w:marLeft w:val="0"/>
      <w:marRight w:val="0"/>
      <w:marTop w:val="0"/>
      <w:marBottom w:val="0"/>
      <w:divBdr>
        <w:top w:val="none" w:sz="0" w:space="0" w:color="auto"/>
        <w:left w:val="none" w:sz="0" w:space="0" w:color="auto"/>
        <w:bottom w:val="none" w:sz="0" w:space="0" w:color="auto"/>
        <w:right w:val="none" w:sz="0" w:space="0" w:color="auto"/>
      </w:divBdr>
    </w:div>
    <w:div w:id="1047992941">
      <w:bodyDiv w:val="1"/>
      <w:marLeft w:val="0"/>
      <w:marRight w:val="0"/>
      <w:marTop w:val="0"/>
      <w:marBottom w:val="0"/>
      <w:divBdr>
        <w:top w:val="none" w:sz="0" w:space="0" w:color="auto"/>
        <w:left w:val="none" w:sz="0" w:space="0" w:color="auto"/>
        <w:bottom w:val="none" w:sz="0" w:space="0" w:color="auto"/>
        <w:right w:val="none" w:sz="0" w:space="0" w:color="auto"/>
      </w:divBdr>
    </w:div>
    <w:div w:id="1052466915">
      <w:bodyDiv w:val="1"/>
      <w:marLeft w:val="0"/>
      <w:marRight w:val="0"/>
      <w:marTop w:val="0"/>
      <w:marBottom w:val="0"/>
      <w:divBdr>
        <w:top w:val="none" w:sz="0" w:space="0" w:color="auto"/>
        <w:left w:val="none" w:sz="0" w:space="0" w:color="auto"/>
        <w:bottom w:val="none" w:sz="0" w:space="0" w:color="auto"/>
        <w:right w:val="none" w:sz="0" w:space="0" w:color="auto"/>
      </w:divBdr>
    </w:div>
    <w:div w:id="1052925209">
      <w:bodyDiv w:val="1"/>
      <w:marLeft w:val="0"/>
      <w:marRight w:val="0"/>
      <w:marTop w:val="0"/>
      <w:marBottom w:val="0"/>
      <w:divBdr>
        <w:top w:val="none" w:sz="0" w:space="0" w:color="auto"/>
        <w:left w:val="none" w:sz="0" w:space="0" w:color="auto"/>
        <w:bottom w:val="none" w:sz="0" w:space="0" w:color="auto"/>
        <w:right w:val="none" w:sz="0" w:space="0" w:color="auto"/>
      </w:divBdr>
    </w:div>
    <w:div w:id="1053388671">
      <w:bodyDiv w:val="1"/>
      <w:marLeft w:val="0"/>
      <w:marRight w:val="0"/>
      <w:marTop w:val="0"/>
      <w:marBottom w:val="0"/>
      <w:divBdr>
        <w:top w:val="none" w:sz="0" w:space="0" w:color="auto"/>
        <w:left w:val="none" w:sz="0" w:space="0" w:color="auto"/>
        <w:bottom w:val="none" w:sz="0" w:space="0" w:color="auto"/>
        <w:right w:val="none" w:sz="0" w:space="0" w:color="auto"/>
      </w:divBdr>
    </w:div>
    <w:div w:id="1054356953">
      <w:bodyDiv w:val="1"/>
      <w:marLeft w:val="0"/>
      <w:marRight w:val="0"/>
      <w:marTop w:val="0"/>
      <w:marBottom w:val="0"/>
      <w:divBdr>
        <w:top w:val="none" w:sz="0" w:space="0" w:color="auto"/>
        <w:left w:val="none" w:sz="0" w:space="0" w:color="auto"/>
        <w:bottom w:val="none" w:sz="0" w:space="0" w:color="auto"/>
        <w:right w:val="none" w:sz="0" w:space="0" w:color="auto"/>
      </w:divBdr>
    </w:div>
    <w:div w:id="1055348760">
      <w:bodyDiv w:val="1"/>
      <w:marLeft w:val="0"/>
      <w:marRight w:val="0"/>
      <w:marTop w:val="0"/>
      <w:marBottom w:val="0"/>
      <w:divBdr>
        <w:top w:val="none" w:sz="0" w:space="0" w:color="auto"/>
        <w:left w:val="none" w:sz="0" w:space="0" w:color="auto"/>
        <w:bottom w:val="none" w:sz="0" w:space="0" w:color="auto"/>
        <w:right w:val="none" w:sz="0" w:space="0" w:color="auto"/>
      </w:divBdr>
    </w:div>
    <w:div w:id="1061909586">
      <w:bodyDiv w:val="1"/>
      <w:marLeft w:val="0"/>
      <w:marRight w:val="0"/>
      <w:marTop w:val="0"/>
      <w:marBottom w:val="0"/>
      <w:divBdr>
        <w:top w:val="none" w:sz="0" w:space="0" w:color="auto"/>
        <w:left w:val="none" w:sz="0" w:space="0" w:color="auto"/>
        <w:bottom w:val="none" w:sz="0" w:space="0" w:color="auto"/>
        <w:right w:val="none" w:sz="0" w:space="0" w:color="auto"/>
      </w:divBdr>
    </w:div>
    <w:div w:id="1062026761">
      <w:bodyDiv w:val="1"/>
      <w:marLeft w:val="0"/>
      <w:marRight w:val="0"/>
      <w:marTop w:val="0"/>
      <w:marBottom w:val="0"/>
      <w:divBdr>
        <w:top w:val="none" w:sz="0" w:space="0" w:color="auto"/>
        <w:left w:val="none" w:sz="0" w:space="0" w:color="auto"/>
        <w:bottom w:val="none" w:sz="0" w:space="0" w:color="auto"/>
        <w:right w:val="none" w:sz="0" w:space="0" w:color="auto"/>
      </w:divBdr>
    </w:div>
    <w:div w:id="1071348970">
      <w:bodyDiv w:val="1"/>
      <w:marLeft w:val="0"/>
      <w:marRight w:val="0"/>
      <w:marTop w:val="0"/>
      <w:marBottom w:val="0"/>
      <w:divBdr>
        <w:top w:val="none" w:sz="0" w:space="0" w:color="auto"/>
        <w:left w:val="none" w:sz="0" w:space="0" w:color="auto"/>
        <w:bottom w:val="none" w:sz="0" w:space="0" w:color="auto"/>
        <w:right w:val="none" w:sz="0" w:space="0" w:color="auto"/>
      </w:divBdr>
    </w:div>
    <w:div w:id="1075207671">
      <w:bodyDiv w:val="1"/>
      <w:marLeft w:val="0"/>
      <w:marRight w:val="0"/>
      <w:marTop w:val="0"/>
      <w:marBottom w:val="0"/>
      <w:divBdr>
        <w:top w:val="none" w:sz="0" w:space="0" w:color="auto"/>
        <w:left w:val="none" w:sz="0" w:space="0" w:color="auto"/>
        <w:bottom w:val="none" w:sz="0" w:space="0" w:color="auto"/>
        <w:right w:val="none" w:sz="0" w:space="0" w:color="auto"/>
      </w:divBdr>
    </w:div>
    <w:div w:id="1077704624">
      <w:bodyDiv w:val="1"/>
      <w:marLeft w:val="0"/>
      <w:marRight w:val="0"/>
      <w:marTop w:val="0"/>
      <w:marBottom w:val="0"/>
      <w:divBdr>
        <w:top w:val="none" w:sz="0" w:space="0" w:color="auto"/>
        <w:left w:val="none" w:sz="0" w:space="0" w:color="auto"/>
        <w:bottom w:val="none" w:sz="0" w:space="0" w:color="auto"/>
        <w:right w:val="none" w:sz="0" w:space="0" w:color="auto"/>
      </w:divBdr>
    </w:div>
    <w:div w:id="1078668854">
      <w:bodyDiv w:val="1"/>
      <w:marLeft w:val="0"/>
      <w:marRight w:val="0"/>
      <w:marTop w:val="0"/>
      <w:marBottom w:val="0"/>
      <w:divBdr>
        <w:top w:val="none" w:sz="0" w:space="0" w:color="auto"/>
        <w:left w:val="none" w:sz="0" w:space="0" w:color="auto"/>
        <w:bottom w:val="none" w:sz="0" w:space="0" w:color="auto"/>
        <w:right w:val="none" w:sz="0" w:space="0" w:color="auto"/>
      </w:divBdr>
    </w:div>
    <w:div w:id="1085225412">
      <w:bodyDiv w:val="1"/>
      <w:marLeft w:val="0"/>
      <w:marRight w:val="0"/>
      <w:marTop w:val="0"/>
      <w:marBottom w:val="0"/>
      <w:divBdr>
        <w:top w:val="none" w:sz="0" w:space="0" w:color="auto"/>
        <w:left w:val="none" w:sz="0" w:space="0" w:color="auto"/>
        <w:bottom w:val="none" w:sz="0" w:space="0" w:color="auto"/>
        <w:right w:val="none" w:sz="0" w:space="0" w:color="auto"/>
      </w:divBdr>
    </w:div>
    <w:div w:id="1086806162">
      <w:bodyDiv w:val="1"/>
      <w:marLeft w:val="0"/>
      <w:marRight w:val="0"/>
      <w:marTop w:val="0"/>
      <w:marBottom w:val="0"/>
      <w:divBdr>
        <w:top w:val="none" w:sz="0" w:space="0" w:color="auto"/>
        <w:left w:val="none" w:sz="0" w:space="0" w:color="auto"/>
        <w:bottom w:val="none" w:sz="0" w:space="0" w:color="auto"/>
        <w:right w:val="none" w:sz="0" w:space="0" w:color="auto"/>
      </w:divBdr>
    </w:div>
    <w:div w:id="1093863315">
      <w:bodyDiv w:val="1"/>
      <w:marLeft w:val="0"/>
      <w:marRight w:val="0"/>
      <w:marTop w:val="0"/>
      <w:marBottom w:val="0"/>
      <w:divBdr>
        <w:top w:val="none" w:sz="0" w:space="0" w:color="auto"/>
        <w:left w:val="none" w:sz="0" w:space="0" w:color="auto"/>
        <w:bottom w:val="none" w:sz="0" w:space="0" w:color="auto"/>
        <w:right w:val="none" w:sz="0" w:space="0" w:color="auto"/>
      </w:divBdr>
    </w:div>
    <w:div w:id="1096173247">
      <w:bodyDiv w:val="1"/>
      <w:marLeft w:val="0"/>
      <w:marRight w:val="0"/>
      <w:marTop w:val="0"/>
      <w:marBottom w:val="0"/>
      <w:divBdr>
        <w:top w:val="none" w:sz="0" w:space="0" w:color="auto"/>
        <w:left w:val="none" w:sz="0" w:space="0" w:color="auto"/>
        <w:bottom w:val="none" w:sz="0" w:space="0" w:color="auto"/>
        <w:right w:val="none" w:sz="0" w:space="0" w:color="auto"/>
      </w:divBdr>
    </w:div>
    <w:div w:id="1101953675">
      <w:bodyDiv w:val="1"/>
      <w:marLeft w:val="0"/>
      <w:marRight w:val="0"/>
      <w:marTop w:val="0"/>
      <w:marBottom w:val="0"/>
      <w:divBdr>
        <w:top w:val="none" w:sz="0" w:space="0" w:color="auto"/>
        <w:left w:val="none" w:sz="0" w:space="0" w:color="auto"/>
        <w:bottom w:val="none" w:sz="0" w:space="0" w:color="auto"/>
        <w:right w:val="none" w:sz="0" w:space="0" w:color="auto"/>
      </w:divBdr>
    </w:div>
    <w:div w:id="1101995441">
      <w:bodyDiv w:val="1"/>
      <w:marLeft w:val="0"/>
      <w:marRight w:val="0"/>
      <w:marTop w:val="0"/>
      <w:marBottom w:val="0"/>
      <w:divBdr>
        <w:top w:val="none" w:sz="0" w:space="0" w:color="auto"/>
        <w:left w:val="none" w:sz="0" w:space="0" w:color="auto"/>
        <w:bottom w:val="none" w:sz="0" w:space="0" w:color="auto"/>
        <w:right w:val="none" w:sz="0" w:space="0" w:color="auto"/>
      </w:divBdr>
    </w:div>
    <w:div w:id="1102409365">
      <w:bodyDiv w:val="1"/>
      <w:marLeft w:val="0"/>
      <w:marRight w:val="0"/>
      <w:marTop w:val="0"/>
      <w:marBottom w:val="0"/>
      <w:divBdr>
        <w:top w:val="none" w:sz="0" w:space="0" w:color="auto"/>
        <w:left w:val="none" w:sz="0" w:space="0" w:color="auto"/>
        <w:bottom w:val="none" w:sz="0" w:space="0" w:color="auto"/>
        <w:right w:val="none" w:sz="0" w:space="0" w:color="auto"/>
      </w:divBdr>
    </w:div>
    <w:div w:id="1106461375">
      <w:bodyDiv w:val="1"/>
      <w:marLeft w:val="0"/>
      <w:marRight w:val="0"/>
      <w:marTop w:val="0"/>
      <w:marBottom w:val="0"/>
      <w:divBdr>
        <w:top w:val="none" w:sz="0" w:space="0" w:color="auto"/>
        <w:left w:val="none" w:sz="0" w:space="0" w:color="auto"/>
        <w:bottom w:val="none" w:sz="0" w:space="0" w:color="auto"/>
        <w:right w:val="none" w:sz="0" w:space="0" w:color="auto"/>
      </w:divBdr>
    </w:div>
    <w:div w:id="1106969423">
      <w:bodyDiv w:val="1"/>
      <w:marLeft w:val="0"/>
      <w:marRight w:val="0"/>
      <w:marTop w:val="0"/>
      <w:marBottom w:val="0"/>
      <w:divBdr>
        <w:top w:val="none" w:sz="0" w:space="0" w:color="auto"/>
        <w:left w:val="none" w:sz="0" w:space="0" w:color="auto"/>
        <w:bottom w:val="none" w:sz="0" w:space="0" w:color="auto"/>
        <w:right w:val="none" w:sz="0" w:space="0" w:color="auto"/>
      </w:divBdr>
    </w:div>
    <w:div w:id="1107502224">
      <w:bodyDiv w:val="1"/>
      <w:marLeft w:val="0"/>
      <w:marRight w:val="0"/>
      <w:marTop w:val="0"/>
      <w:marBottom w:val="0"/>
      <w:divBdr>
        <w:top w:val="none" w:sz="0" w:space="0" w:color="auto"/>
        <w:left w:val="none" w:sz="0" w:space="0" w:color="auto"/>
        <w:bottom w:val="none" w:sz="0" w:space="0" w:color="auto"/>
        <w:right w:val="none" w:sz="0" w:space="0" w:color="auto"/>
      </w:divBdr>
    </w:div>
    <w:div w:id="1116675343">
      <w:bodyDiv w:val="1"/>
      <w:marLeft w:val="0"/>
      <w:marRight w:val="0"/>
      <w:marTop w:val="0"/>
      <w:marBottom w:val="0"/>
      <w:divBdr>
        <w:top w:val="none" w:sz="0" w:space="0" w:color="auto"/>
        <w:left w:val="none" w:sz="0" w:space="0" w:color="auto"/>
        <w:bottom w:val="none" w:sz="0" w:space="0" w:color="auto"/>
        <w:right w:val="none" w:sz="0" w:space="0" w:color="auto"/>
      </w:divBdr>
    </w:div>
    <w:div w:id="1120031265">
      <w:bodyDiv w:val="1"/>
      <w:marLeft w:val="0"/>
      <w:marRight w:val="0"/>
      <w:marTop w:val="0"/>
      <w:marBottom w:val="0"/>
      <w:divBdr>
        <w:top w:val="none" w:sz="0" w:space="0" w:color="auto"/>
        <w:left w:val="none" w:sz="0" w:space="0" w:color="auto"/>
        <w:bottom w:val="none" w:sz="0" w:space="0" w:color="auto"/>
        <w:right w:val="none" w:sz="0" w:space="0" w:color="auto"/>
      </w:divBdr>
    </w:div>
    <w:div w:id="1127772515">
      <w:bodyDiv w:val="1"/>
      <w:marLeft w:val="0"/>
      <w:marRight w:val="0"/>
      <w:marTop w:val="0"/>
      <w:marBottom w:val="0"/>
      <w:divBdr>
        <w:top w:val="none" w:sz="0" w:space="0" w:color="auto"/>
        <w:left w:val="none" w:sz="0" w:space="0" w:color="auto"/>
        <w:bottom w:val="none" w:sz="0" w:space="0" w:color="auto"/>
        <w:right w:val="none" w:sz="0" w:space="0" w:color="auto"/>
      </w:divBdr>
    </w:div>
    <w:div w:id="1131555875">
      <w:bodyDiv w:val="1"/>
      <w:marLeft w:val="0"/>
      <w:marRight w:val="0"/>
      <w:marTop w:val="0"/>
      <w:marBottom w:val="0"/>
      <w:divBdr>
        <w:top w:val="none" w:sz="0" w:space="0" w:color="auto"/>
        <w:left w:val="none" w:sz="0" w:space="0" w:color="auto"/>
        <w:bottom w:val="none" w:sz="0" w:space="0" w:color="auto"/>
        <w:right w:val="none" w:sz="0" w:space="0" w:color="auto"/>
      </w:divBdr>
    </w:div>
    <w:div w:id="1143547165">
      <w:bodyDiv w:val="1"/>
      <w:marLeft w:val="0"/>
      <w:marRight w:val="0"/>
      <w:marTop w:val="0"/>
      <w:marBottom w:val="0"/>
      <w:divBdr>
        <w:top w:val="none" w:sz="0" w:space="0" w:color="auto"/>
        <w:left w:val="none" w:sz="0" w:space="0" w:color="auto"/>
        <w:bottom w:val="none" w:sz="0" w:space="0" w:color="auto"/>
        <w:right w:val="none" w:sz="0" w:space="0" w:color="auto"/>
      </w:divBdr>
    </w:div>
    <w:div w:id="1146049075">
      <w:bodyDiv w:val="1"/>
      <w:marLeft w:val="0"/>
      <w:marRight w:val="0"/>
      <w:marTop w:val="0"/>
      <w:marBottom w:val="0"/>
      <w:divBdr>
        <w:top w:val="none" w:sz="0" w:space="0" w:color="auto"/>
        <w:left w:val="none" w:sz="0" w:space="0" w:color="auto"/>
        <w:bottom w:val="none" w:sz="0" w:space="0" w:color="auto"/>
        <w:right w:val="none" w:sz="0" w:space="0" w:color="auto"/>
      </w:divBdr>
    </w:div>
    <w:div w:id="1147477676">
      <w:bodyDiv w:val="1"/>
      <w:marLeft w:val="0"/>
      <w:marRight w:val="0"/>
      <w:marTop w:val="0"/>
      <w:marBottom w:val="0"/>
      <w:divBdr>
        <w:top w:val="none" w:sz="0" w:space="0" w:color="auto"/>
        <w:left w:val="none" w:sz="0" w:space="0" w:color="auto"/>
        <w:bottom w:val="none" w:sz="0" w:space="0" w:color="auto"/>
        <w:right w:val="none" w:sz="0" w:space="0" w:color="auto"/>
      </w:divBdr>
    </w:div>
    <w:div w:id="1148589599">
      <w:bodyDiv w:val="1"/>
      <w:marLeft w:val="0"/>
      <w:marRight w:val="0"/>
      <w:marTop w:val="0"/>
      <w:marBottom w:val="0"/>
      <w:divBdr>
        <w:top w:val="none" w:sz="0" w:space="0" w:color="auto"/>
        <w:left w:val="none" w:sz="0" w:space="0" w:color="auto"/>
        <w:bottom w:val="none" w:sz="0" w:space="0" w:color="auto"/>
        <w:right w:val="none" w:sz="0" w:space="0" w:color="auto"/>
      </w:divBdr>
    </w:div>
    <w:div w:id="1148934536">
      <w:bodyDiv w:val="1"/>
      <w:marLeft w:val="0"/>
      <w:marRight w:val="0"/>
      <w:marTop w:val="0"/>
      <w:marBottom w:val="0"/>
      <w:divBdr>
        <w:top w:val="none" w:sz="0" w:space="0" w:color="auto"/>
        <w:left w:val="none" w:sz="0" w:space="0" w:color="auto"/>
        <w:bottom w:val="none" w:sz="0" w:space="0" w:color="auto"/>
        <w:right w:val="none" w:sz="0" w:space="0" w:color="auto"/>
      </w:divBdr>
    </w:div>
    <w:div w:id="1155685365">
      <w:bodyDiv w:val="1"/>
      <w:marLeft w:val="0"/>
      <w:marRight w:val="0"/>
      <w:marTop w:val="0"/>
      <w:marBottom w:val="0"/>
      <w:divBdr>
        <w:top w:val="none" w:sz="0" w:space="0" w:color="auto"/>
        <w:left w:val="none" w:sz="0" w:space="0" w:color="auto"/>
        <w:bottom w:val="none" w:sz="0" w:space="0" w:color="auto"/>
        <w:right w:val="none" w:sz="0" w:space="0" w:color="auto"/>
      </w:divBdr>
    </w:div>
    <w:div w:id="1157917797">
      <w:bodyDiv w:val="1"/>
      <w:marLeft w:val="0"/>
      <w:marRight w:val="0"/>
      <w:marTop w:val="0"/>
      <w:marBottom w:val="0"/>
      <w:divBdr>
        <w:top w:val="none" w:sz="0" w:space="0" w:color="auto"/>
        <w:left w:val="none" w:sz="0" w:space="0" w:color="auto"/>
        <w:bottom w:val="none" w:sz="0" w:space="0" w:color="auto"/>
        <w:right w:val="none" w:sz="0" w:space="0" w:color="auto"/>
      </w:divBdr>
    </w:div>
    <w:div w:id="1161655933">
      <w:bodyDiv w:val="1"/>
      <w:marLeft w:val="0"/>
      <w:marRight w:val="0"/>
      <w:marTop w:val="0"/>
      <w:marBottom w:val="0"/>
      <w:divBdr>
        <w:top w:val="none" w:sz="0" w:space="0" w:color="auto"/>
        <w:left w:val="none" w:sz="0" w:space="0" w:color="auto"/>
        <w:bottom w:val="none" w:sz="0" w:space="0" w:color="auto"/>
        <w:right w:val="none" w:sz="0" w:space="0" w:color="auto"/>
      </w:divBdr>
    </w:div>
    <w:div w:id="1165706483">
      <w:bodyDiv w:val="1"/>
      <w:marLeft w:val="0"/>
      <w:marRight w:val="0"/>
      <w:marTop w:val="0"/>
      <w:marBottom w:val="0"/>
      <w:divBdr>
        <w:top w:val="none" w:sz="0" w:space="0" w:color="auto"/>
        <w:left w:val="none" w:sz="0" w:space="0" w:color="auto"/>
        <w:bottom w:val="none" w:sz="0" w:space="0" w:color="auto"/>
        <w:right w:val="none" w:sz="0" w:space="0" w:color="auto"/>
      </w:divBdr>
    </w:div>
    <w:div w:id="1169177768">
      <w:bodyDiv w:val="1"/>
      <w:marLeft w:val="0"/>
      <w:marRight w:val="0"/>
      <w:marTop w:val="0"/>
      <w:marBottom w:val="0"/>
      <w:divBdr>
        <w:top w:val="none" w:sz="0" w:space="0" w:color="auto"/>
        <w:left w:val="none" w:sz="0" w:space="0" w:color="auto"/>
        <w:bottom w:val="none" w:sz="0" w:space="0" w:color="auto"/>
        <w:right w:val="none" w:sz="0" w:space="0" w:color="auto"/>
      </w:divBdr>
    </w:div>
    <w:div w:id="1170606576">
      <w:bodyDiv w:val="1"/>
      <w:marLeft w:val="0"/>
      <w:marRight w:val="0"/>
      <w:marTop w:val="0"/>
      <w:marBottom w:val="0"/>
      <w:divBdr>
        <w:top w:val="none" w:sz="0" w:space="0" w:color="auto"/>
        <w:left w:val="none" w:sz="0" w:space="0" w:color="auto"/>
        <w:bottom w:val="none" w:sz="0" w:space="0" w:color="auto"/>
        <w:right w:val="none" w:sz="0" w:space="0" w:color="auto"/>
      </w:divBdr>
    </w:div>
    <w:div w:id="1175149197">
      <w:bodyDiv w:val="1"/>
      <w:marLeft w:val="0"/>
      <w:marRight w:val="0"/>
      <w:marTop w:val="0"/>
      <w:marBottom w:val="0"/>
      <w:divBdr>
        <w:top w:val="none" w:sz="0" w:space="0" w:color="auto"/>
        <w:left w:val="none" w:sz="0" w:space="0" w:color="auto"/>
        <w:bottom w:val="none" w:sz="0" w:space="0" w:color="auto"/>
        <w:right w:val="none" w:sz="0" w:space="0" w:color="auto"/>
      </w:divBdr>
    </w:div>
    <w:div w:id="1184251553">
      <w:bodyDiv w:val="1"/>
      <w:marLeft w:val="0"/>
      <w:marRight w:val="0"/>
      <w:marTop w:val="0"/>
      <w:marBottom w:val="0"/>
      <w:divBdr>
        <w:top w:val="none" w:sz="0" w:space="0" w:color="auto"/>
        <w:left w:val="none" w:sz="0" w:space="0" w:color="auto"/>
        <w:bottom w:val="none" w:sz="0" w:space="0" w:color="auto"/>
        <w:right w:val="none" w:sz="0" w:space="0" w:color="auto"/>
      </w:divBdr>
    </w:div>
    <w:div w:id="1185095282">
      <w:bodyDiv w:val="1"/>
      <w:marLeft w:val="0"/>
      <w:marRight w:val="0"/>
      <w:marTop w:val="0"/>
      <w:marBottom w:val="0"/>
      <w:divBdr>
        <w:top w:val="none" w:sz="0" w:space="0" w:color="auto"/>
        <w:left w:val="none" w:sz="0" w:space="0" w:color="auto"/>
        <w:bottom w:val="none" w:sz="0" w:space="0" w:color="auto"/>
        <w:right w:val="none" w:sz="0" w:space="0" w:color="auto"/>
      </w:divBdr>
    </w:div>
    <w:div w:id="1188056644">
      <w:bodyDiv w:val="1"/>
      <w:marLeft w:val="0"/>
      <w:marRight w:val="0"/>
      <w:marTop w:val="0"/>
      <w:marBottom w:val="0"/>
      <w:divBdr>
        <w:top w:val="none" w:sz="0" w:space="0" w:color="auto"/>
        <w:left w:val="none" w:sz="0" w:space="0" w:color="auto"/>
        <w:bottom w:val="none" w:sz="0" w:space="0" w:color="auto"/>
        <w:right w:val="none" w:sz="0" w:space="0" w:color="auto"/>
      </w:divBdr>
    </w:div>
    <w:div w:id="1188442894">
      <w:bodyDiv w:val="1"/>
      <w:marLeft w:val="0"/>
      <w:marRight w:val="0"/>
      <w:marTop w:val="0"/>
      <w:marBottom w:val="0"/>
      <w:divBdr>
        <w:top w:val="none" w:sz="0" w:space="0" w:color="auto"/>
        <w:left w:val="none" w:sz="0" w:space="0" w:color="auto"/>
        <w:bottom w:val="none" w:sz="0" w:space="0" w:color="auto"/>
        <w:right w:val="none" w:sz="0" w:space="0" w:color="auto"/>
      </w:divBdr>
    </w:div>
    <w:div w:id="1189485477">
      <w:bodyDiv w:val="1"/>
      <w:marLeft w:val="0"/>
      <w:marRight w:val="0"/>
      <w:marTop w:val="0"/>
      <w:marBottom w:val="0"/>
      <w:divBdr>
        <w:top w:val="none" w:sz="0" w:space="0" w:color="auto"/>
        <w:left w:val="none" w:sz="0" w:space="0" w:color="auto"/>
        <w:bottom w:val="none" w:sz="0" w:space="0" w:color="auto"/>
        <w:right w:val="none" w:sz="0" w:space="0" w:color="auto"/>
      </w:divBdr>
    </w:div>
    <w:div w:id="1190219825">
      <w:bodyDiv w:val="1"/>
      <w:marLeft w:val="0"/>
      <w:marRight w:val="0"/>
      <w:marTop w:val="0"/>
      <w:marBottom w:val="0"/>
      <w:divBdr>
        <w:top w:val="none" w:sz="0" w:space="0" w:color="auto"/>
        <w:left w:val="none" w:sz="0" w:space="0" w:color="auto"/>
        <w:bottom w:val="none" w:sz="0" w:space="0" w:color="auto"/>
        <w:right w:val="none" w:sz="0" w:space="0" w:color="auto"/>
      </w:divBdr>
    </w:div>
    <w:div w:id="1195312700">
      <w:bodyDiv w:val="1"/>
      <w:marLeft w:val="0"/>
      <w:marRight w:val="0"/>
      <w:marTop w:val="0"/>
      <w:marBottom w:val="0"/>
      <w:divBdr>
        <w:top w:val="none" w:sz="0" w:space="0" w:color="auto"/>
        <w:left w:val="none" w:sz="0" w:space="0" w:color="auto"/>
        <w:bottom w:val="none" w:sz="0" w:space="0" w:color="auto"/>
        <w:right w:val="none" w:sz="0" w:space="0" w:color="auto"/>
      </w:divBdr>
    </w:div>
    <w:div w:id="1199010858">
      <w:bodyDiv w:val="1"/>
      <w:marLeft w:val="0"/>
      <w:marRight w:val="0"/>
      <w:marTop w:val="0"/>
      <w:marBottom w:val="0"/>
      <w:divBdr>
        <w:top w:val="none" w:sz="0" w:space="0" w:color="auto"/>
        <w:left w:val="none" w:sz="0" w:space="0" w:color="auto"/>
        <w:bottom w:val="none" w:sz="0" w:space="0" w:color="auto"/>
        <w:right w:val="none" w:sz="0" w:space="0" w:color="auto"/>
      </w:divBdr>
    </w:div>
    <w:div w:id="1199969506">
      <w:bodyDiv w:val="1"/>
      <w:marLeft w:val="0"/>
      <w:marRight w:val="0"/>
      <w:marTop w:val="0"/>
      <w:marBottom w:val="0"/>
      <w:divBdr>
        <w:top w:val="none" w:sz="0" w:space="0" w:color="auto"/>
        <w:left w:val="none" w:sz="0" w:space="0" w:color="auto"/>
        <w:bottom w:val="none" w:sz="0" w:space="0" w:color="auto"/>
        <w:right w:val="none" w:sz="0" w:space="0" w:color="auto"/>
      </w:divBdr>
    </w:div>
    <w:div w:id="1200626413">
      <w:bodyDiv w:val="1"/>
      <w:marLeft w:val="0"/>
      <w:marRight w:val="0"/>
      <w:marTop w:val="0"/>
      <w:marBottom w:val="0"/>
      <w:divBdr>
        <w:top w:val="none" w:sz="0" w:space="0" w:color="auto"/>
        <w:left w:val="none" w:sz="0" w:space="0" w:color="auto"/>
        <w:bottom w:val="none" w:sz="0" w:space="0" w:color="auto"/>
        <w:right w:val="none" w:sz="0" w:space="0" w:color="auto"/>
      </w:divBdr>
    </w:div>
    <w:div w:id="1201626728">
      <w:bodyDiv w:val="1"/>
      <w:marLeft w:val="0"/>
      <w:marRight w:val="0"/>
      <w:marTop w:val="0"/>
      <w:marBottom w:val="0"/>
      <w:divBdr>
        <w:top w:val="none" w:sz="0" w:space="0" w:color="auto"/>
        <w:left w:val="none" w:sz="0" w:space="0" w:color="auto"/>
        <w:bottom w:val="none" w:sz="0" w:space="0" w:color="auto"/>
        <w:right w:val="none" w:sz="0" w:space="0" w:color="auto"/>
      </w:divBdr>
    </w:div>
    <w:div w:id="1203204193">
      <w:bodyDiv w:val="1"/>
      <w:marLeft w:val="0"/>
      <w:marRight w:val="0"/>
      <w:marTop w:val="0"/>
      <w:marBottom w:val="0"/>
      <w:divBdr>
        <w:top w:val="none" w:sz="0" w:space="0" w:color="auto"/>
        <w:left w:val="none" w:sz="0" w:space="0" w:color="auto"/>
        <w:bottom w:val="none" w:sz="0" w:space="0" w:color="auto"/>
        <w:right w:val="none" w:sz="0" w:space="0" w:color="auto"/>
      </w:divBdr>
    </w:div>
    <w:div w:id="1205604243">
      <w:bodyDiv w:val="1"/>
      <w:marLeft w:val="0"/>
      <w:marRight w:val="0"/>
      <w:marTop w:val="0"/>
      <w:marBottom w:val="0"/>
      <w:divBdr>
        <w:top w:val="none" w:sz="0" w:space="0" w:color="auto"/>
        <w:left w:val="none" w:sz="0" w:space="0" w:color="auto"/>
        <w:bottom w:val="none" w:sz="0" w:space="0" w:color="auto"/>
        <w:right w:val="none" w:sz="0" w:space="0" w:color="auto"/>
      </w:divBdr>
    </w:div>
    <w:div w:id="1216351902">
      <w:bodyDiv w:val="1"/>
      <w:marLeft w:val="0"/>
      <w:marRight w:val="0"/>
      <w:marTop w:val="0"/>
      <w:marBottom w:val="0"/>
      <w:divBdr>
        <w:top w:val="none" w:sz="0" w:space="0" w:color="auto"/>
        <w:left w:val="none" w:sz="0" w:space="0" w:color="auto"/>
        <w:bottom w:val="none" w:sz="0" w:space="0" w:color="auto"/>
        <w:right w:val="none" w:sz="0" w:space="0" w:color="auto"/>
      </w:divBdr>
    </w:div>
    <w:div w:id="1221866604">
      <w:bodyDiv w:val="1"/>
      <w:marLeft w:val="0"/>
      <w:marRight w:val="0"/>
      <w:marTop w:val="0"/>
      <w:marBottom w:val="0"/>
      <w:divBdr>
        <w:top w:val="none" w:sz="0" w:space="0" w:color="auto"/>
        <w:left w:val="none" w:sz="0" w:space="0" w:color="auto"/>
        <w:bottom w:val="none" w:sz="0" w:space="0" w:color="auto"/>
        <w:right w:val="none" w:sz="0" w:space="0" w:color="auto"/>
      </w:divBdr>
    </w:div>
    <w:div w:id="1221939548">
      <w:bodyDiv w:val="1"/>
      <w:marLeft w:val="0"/>
      <w:marRight w:val="0"/>
      <w:marTop w:val="0"/>
      <w:marBottom w:val="0"/>
      <w:divBdr>
        <w:top w:val="none" w:sz="0" w:space="0" w:color="auto"/>
        <w:left w:val="none" w:sz="0" w:space="0" w:color="auto"/>
        <w:bottom w:val="none" w:sz="0" w:space="0" w:color="auto"/>
        <w:right w:val="none" w:sz="0" w:space="0" w:color="auto"/>
      </w:divBdr>
    </w:div>
    <w:div w:id="1225414189">
      <w:bodyDiv w:val="1"/>
      <w:marLeft w:val="0"/>
      <w:marRight w:val="0"/>
      <w:marTop w:val="0"/>
      <w:marBottom w:val="0"/>
      <w:divBdr>
        <w:top w:val="none" w:sz="0" w:space="0" w:color="auto"/>
        <w:left w:val="none" w:sz="0" w:space="0" w:color="auto"/>
        <w:bottom w:val="none" w:sz="0" w:space="0" w:color="auto"/>
        <w:right w:val="none" w:sz="0" w:space="0" w:color="auto"/>
      </w:divBdr>
    </w:div>
    <w:div w:id="1234705102">
      <w:bodyDiv w:val="1"/>
      <w:marLeft w:val="0"/>
      <w:marRight w:val="0"/>
      <w:marTop w:val="0"/>
      <w:marBottom w:val="0"/>
      <w:divBdr>
        <w:top w:val="none" w:sz="0" w:space="0" w:color="auto"/>
        <w:left w:val="none" w:sz="0" w:space="0" w:color="auto"/>
        <w:bottom w:val="none" w:sz="0" w:space="0" w:color="auto"/>
        <w:right w:val="none" w:sz="0" w:space="0" w:color="auto"/>
      </w:divBdr>
    </w:div>
    <w:div w:id="1235118860">
      <w:bodyDiv w:val="1"/>
      <w:marLeft w:val="0"/>
      <w:marRight w:val="0"/>
      <w:marTop w:val="0"/>
      <w:marBottom w:val="0"/>
      <w:divBdr>
        <w:top w:val="none" w:sz="0" w:space="0" w:color="auto"/>
        <w:left w:val="none" w:sz="0" w:space="0" w:color="auto"/>
        <w:bottom w:val="none" w:sz="0" w:space="0" w:color="auto"/>
        <w:right w:val="none" w:sz="0" w:space="0" w:color="auto"/>
      </w:divBdr>
    </w:div>
    <w:div w:id="1235244416">
      <w:bodyDiv w:val="1"/>
      <w:marLeft w:val="0"/>
      <w:marRight w:val="0"/>
      <w:marTop w:val="0"/>
      <w:marBottom w:val="0"/>
      <w:divBdr>
        <w:top w:val="none" w:sz="0" w:space="0" w:color="auto"/>
        <w:left w:val="none" w:sz="0" w:space="0" w:color="auto"/>
        <w:bottom w:val="none" w:sz="0" w:space="0" w:color="auto"/>
        <w:right w:val="none" w:sz="0" w:space="0" w:color="auto"/>
      </w:divBdr>
    </w:div>
    <w:div w:id="1236353005">
      <w:bodyDiv w:val="1"/>
      <w:marLeft w:val="0"/>
      <w:marRight w:val="0"/>
      <w:marTop w:val="0"/>
      <w:marBottom w:val="0"/>
      <w:divBdr>
        <w:top w:val="none" w:sz="0" w:space="0" w:color="auto"/>
        <w:left w:val="none" w:sz="0" w:space="0" w:color="auto"/>
        <w:bottom w:val="none" w:sz="0" w:space="0" w:color="auto"/>
        <w:right w:val="none" w:sz="0" w:space="0" w:color="auto"/>
      </w:divBdr>
    </w:div>
    <w:div w:id="1239051388">
      <w:bodyDiv w:val="1"/>
      <w:marLeft w:val="0"/>
      <w:marRight w:val="0"/>
      <w:marTop w:val="0"/>
      <w:marBottom w:val="0"/>
      <w:divBdr>
        <w:top w:val="none" w:sz="0" w:space="0" w:color="auto"/>
        <w:left w:val="none" w:sz="0" w:space="0" w:color="auto"/>
        <w:bottom w:val="none" w:sz="0" w:space="0" w:color="auto"/>
        <w:right w:val="none" w:sz="0" w:space="0" w:color="auto"/>
      </w:divBdr>
    </w:div>
    <w:div w:id="1240945259">
      <w:bodyDiv w:val="1"/>
      <w:marLeft w:val="0"/>
      <w:marRight w:val="0"/>
      <w:marTop w:val="0"/>
      <w:marBottom w:val="0"/>
      <w:divBdr>
        <w:top w:val="none" w:sz="0" w:space="0" w:color="auto"/>
        <w:left w:val="none" w:sz="0" w:space="0" w:color="auto"/>
        <w:bottom w:val="none" w:sz="0" w:space="0" w:color="auto"/>
        <w:right w:val="none" w:sz="0" w:space="0" w:color="auto"/>
      </w:divBdr>
    </w:div>
    <w:div w:id="1241448558">
      <w:bodyDiv w:val="1"/>
      <w:marLeft w:val="0"/>
      <w:marRight w:val="0"/>
      <w:marTop w:val="0"/>
      <w:marBottom w:val="0"/>
      <w:divBdr>
        <w:top w:val="none" w:sz="0" w:space="0" w:color="auto"/>
        <w:left w:val="none" w:sz="0" w:space="0" w:color="auto"/>
        <w:bottom w:val="none" w:sz="0" w:space="0" w:color="auto"/>
        <w:right w:val="none" w:sz="0" w:space="0" w:color="auto"/>
      </w:divBdr>
    </w:div>
    <w:div w:id="1247030924">
      <w:bodyDiv w:val="1"/>
      <w:marLeft w:val="0"/>
      <w:marRight w:val="0"/>
      <w:marTop w:val="0"/>
      <w:marBottom w:val="0"/>
      <w:divBdr>
        <w:top w:val="none" w:sz="0" w:space="0" w:color="auto"/>
        <w:left w:val="none" w:sz="0" w:space="0" w:color="auto"/>
        <w:bottom w:val="none" w:sz="0" w:space="0" w:color="auto"/>
        <w:right w:val="none" w:sz="0" w:space="0" w:color="auto"/>
      </w:divBdr>
    </w:div>
    <w:div w:id="1251893303">
      <w:bodyDiv w:val="1"/>
      <w:marLeft w:val="0"/>
      <w:marRight w:val="0"/>
      <w:marTop w:val="0"/>
      <w:marBottom w:val="0"/>
      <w:divBdr>
        <w:top w:val="none" w:sz="0" w:space="0" w:color="auto"/>
        <w:left w:val="none" w:sz="0" w:space="0" w:color="auto"/>
        <w:bottom w:val="none" w:sz="0" w:space="0" w:color="auto"/>
        <w:right w:val="none" w:sz="0" w:space="0" w:color="auto"/>
      </w:divBdr>
    </w:div>
    <w:div w:id="1254901670">
      <w:bodyDiv w:val="1"/>
      <w:marLeft w:val="0"/>
      <w:marRight w:val="0"/>
      <w:marTop w:val="0"/>
      <w:marBottom w:val="0"/>
      <w:divBdr>
        <w:top w:val="none" w:sz="0" w:space="0" w:color="auto"/>
        <w:left w:val="none" w:sz="0" w:space="0" w:color="auto"/>
        <w:bottom w:val="none" w:sz="0" w:space="0" w:color="auto"/>
        <w:right w:val="none" w:sz="0" w:space="0" w:color="auto"/>
      </w:divBdr>
    </w:div>
    <w:div w:id="1258171498">
      <w:bodyDiv w:val="1"/>
      <w:marLeft w:val="0"/>
      <w:marRight w:val="0"/>
      <w:marTop w:val="0"/>
      <w:marBottom w:val="0"/>
      <w:divBdr>
        <w:top w:val="none" w:sz="0" w:space="0" w:color="auto"/>
        <w:left w:val="none" w:sz="0" w:space="0" w:color="auto"/>
        <w:bottom w:val="none" w:sz="0" w:space="0" w:color="auto"/>
        <w:right w:val="none" w:sz="0" w:space="0" w:color="auto"/>
      </w:divBdr>
    </w:div>
    <w:div w:id="1262449225">
      <w:bodyDiv w:val="1"/>
      <w:marLeft w:val="0"/>
      <w:marRight w:val="0"/>
      <w:marTop w:val="0"/>
      <w:marBottom w:val="0"/>
      <w:divBdr>
        <w:top w:val="none" w:sz="0" w:space="0" w:color="auto"/>
        <w:left w:val="none" w:sz="0" w:space="0" w:color="auto"/>
        <w:bottom w:val="none" w:sz="0" w:space="0" w:color="auto"/>
        <w:right w:val="none" w:sz="0" w:space="0" w:color="auto"/>
      </w:divBdr>
    </w:div>
    <w:div w:id="1262451733">
      <w:bodyDiv w:val="1"/>
      <w:marLeft w:val="0"/>
      <w:marRight w:val="0"/>
      <w:marTop w:val="0"/>
      <w:marBottom w:val="0"/>
      <w:divBdr>
        <w:top w:val="none" w:sz="0" w:space="0" w:color="auto"/>
        <w:left w:val="none" w:sz="0" w:space="0" w:color="auto"/>
        <w:bottom w:val="none" w:sz="0" w:space="0" w:color="auto"/>
        <w:right w:val="none" w:sz="0" w:space="0" w:color="auto"/>
      </w:divBdr>
    </w:div>
    <w:div w:id="1270048655">
      <w:bodyDiv w:val="1"/>
      <w:marLeft w:val="0"/>
      <w:marRight w:val="0"/>
      <w:marTop w:val="0"/>
      <w:marBottom w:val="0"/>
      <w:divBdr>
        <w:top w:val="none" w:sz="0" w:space="0" w:color="auto"/>
        <w:left w:val="none" w:sz="0" w:space="0" w:color="auto"/>
        <w:bottom w:val="none" w:sz="0" w:space="0" w:color="auto"/>
        <w:right w:val="none" w:sz="0" w:space="0" w:color="auto"/>
      </w:divBdr>
    </w:div>
    <w:div w:id="1270162113">
      <w:bodyDiv w:val="1"/>
      <w:marLeft w:val="0"/>
      <w:marRight w:val="0"/>
      <w:marTop w:val="0"/>
      <w:marBottom w:val="0"/>
      <w:divBdr>
        <w:top w:val="none" w:sz="0" w:space="0" w:color="auto"/>
        <w:left w:val="none" w:sz="0" w:space="0" w:color="auto"/>
        <w:bottom w:val="none" w:sz="0" w:space="0" w:color="auto"/>
        <w:right w:val="none" w:sz="0" w:space="0" w:color="auto"/>
      </w:divBdr>
    </w:div>
    <w:div w:id="1270241597">
      <w:bodyDiv w:val="1"/>
      <w:marLeft w:val="0"/>
      <w:marRight w:val="0"/>
      <w:marTop w:val="0"/>
      <w:marBottom w:val="0"/>
      <w:divBdr>
        <w:top w:val="none" w:sz="0" w:space="0" w:color="auto"/>
        <w:left w:val="none" w:sz="0" w:space="0" w:color="auto"/>
        <w:bottom w:val="none" w:sz="0" w:space="0" w:color="auto"/>
        <w:right w:val="none" w:sz="0" w:space="0" w:color="auto"/>
      </w:divBdr>
    </w:div>
    <w:div w:id="1270315363">
      <w:bodyDiv w:val="1"/>
      <w:marLeft w:val="0"/>
      <w:marRight w:val="0"/>
      <w:marTop w:val="0"/>
      <w:marBottom w:val="0"/>
      <w:divBdr>
        <w:top w:val="none" w:sz="0" w:space="0" w:color="auto"/>
        <w:left w:val="none" w:sz="0" w:space="0" w:color="auto"/>
        <w:bottom w:val="none" w:sz="0" w:space="0" w:color="auto"/>
        <w:right w:val="none" w:sz="0" w:space="0" w:color="auto"/>
      </w:divBdr>
    </w:div>
    <w:div w:id="1270895481">
      <w:bodyDiv w:val="1"/>
      <w:marLeft w:val="0"/>
      <w:marRight w:val="0"/>
      <w:marTop w:val="0"/>
      <w:marBottom w:val="0"/>
      <w:divBdr>
        <w:top w:val="none" w:sz="0" w:space="0" w:color="auto"/>
        <w:left w:val="none" w:sz="0" w:space="0" w:color="auto"/>
        <w:bottom w:val="none" w:sz="0" w:space="0" w:color="auto"/>
        <w:right w:val="none" w:sz="0" w:space="0" w:color="auto"/>
      </w:divBdr>
    </w:div>
    <w:div w:id="1273785895">
      <w:bodyDiv w:val="1"/>
      <w:marLeft w:val="0"/>
      <w:marRight w:val="0"/>
      <w:marTop w:val="0"/>
      <w:marBottom w:val="0"/>
      <w:divBdr>
        <w:top w:val="none" w:sz="0" w:space="0" w:color="auto"/>
        <w:left w:val="none" w:sz="0" w:space="0" w:color="auto"/>
        <w:bottom w:val="none" w:sz="0" w:space="0" w:color="auto"/>
        <w:right w:val="none" w:sz="0" w:space="0" w:color="auto"/>
      </w:divBdr>
    </w:div>
    <w:div w:id="1275094338">
      <w:bodyDiv w:val="1"/>
      <w:marLeft w:val="0"/>
      <w:marRight w:val="0"/>
      <w:marTop w:val="0"/>
      <w:marBottom w:val="0"/>
      <w:divBdr>
        <w:top w:val="none" w:sz="0" w:space="0" w:color="auto"/>
        <w:left w:val="none" w:sz="0" w:space="0" w:color="auto"/>
        <w:bottom w:val="none" w:sz="0" w:space="0" w:color="auto"/>
        <w:right w:val="none" w:sz="0" w:space="0" w:color="auto"/>
      </w:divBdr>
    </w:div>
    <w:div w:id="1276013140">
      <w:bodyDiv w:val="1"/>
      <w:marLeft w:val="0"/>
      <w:marRight w:val="0"/>
      <w:marTop w:val="0"/>
      <w:marBottom w:val="0"/>
      <w:divBdr>
        <w:top w:val="none" w:sz="0" w:space="0" w:color="auto"/>
        <w:left w:val="none" w:sz="0" w:space="0" w:color="auto"/>
        <w:bottom w:val="none" w:sz="0" w:space="0" w:color="auto"/>
        <w:right w:val="none" w:sz="0" w:space="0" w:color="auto"/>
      </w:divBdr>
    </w:div>
    <w:div w:id="1276787438">
      <w:bodyDiv w:val="1"/>
      <w:marLeft w:val="0"/>
      <w:marRight w:val="0"/>
      <w:marTop w:val="0"/>
      <w:marBottom w:val="0"/>
      <w:divBdr>
        <w:top w:val="none" w:sz="0" w:space="0" w:color="auto"/>
        <w:left w:val="none" w:sz="0" w:space="0" w:color="auto"/>
        <w:bottom w:val="none" w:sz="0" w:space="0" w:color="auto"/>
        <w:right w:val="none" w:sz="0" w:space="0" w:color="auto"/>
      </w:divBdr>
    </w:div>
    <w:div w:id="1280915755">
      <w:bodyDiv w:val="1"/>
      <w:marLeft w:val="0"/>
      <w:marRight w:val="0"/>
      <w:marTop w:val="0"/>
      <w:marBottom w:val="0"/>
      <w:divBdr>
        <w:top w:val="none" w:sz="0" w:space="0" w:color="auto"/>
        <w:left w:val="none" w:sz="0" w:space="0" w:color="auto"/>
        <w:bottom w:val="none" w:sz="0" w:space="0" w:color="auto"/>
        <w:right w:val="none" w:sz="0" w:space="0" w:color="auto"/>
      </w:divBdr>
    </w:div>
    <w:div w:id="1281373040">
      <w:bodyDiv w:val="1"/>
      <w:marLeft w:val="0"/>
      <w:marRight w:val="0"/>
      <w:marTop w:val="0"/>
      <w:marBottom w:val="0"/>
      <w:divBdr>
        <w:top w:val="none" w:sz="0" w:space="0" w:color="auto"/>
        <w:left w:val="none" w:sz="0" w:space="0" w:color="auto"/>
        <w:bottom w:val="none" w:sz="0" w:space="0" w:color="auto"/>
        <w:right w:val="none" w:sz="0" w:space="0" w:color="auto"/>
      </w:divBdr>
    </w:div>
    <w:div w:id="1285766132">
      <w:bodyDiv w:val="1"/>
      <w:marLeft w:val="0"/>
      <w:marRight w:val="0"/>
      <w:marTop w:val="0"/>
      <w:marBottom w:val="0"/>
      <w:divBdr>
        <w:top w:val="none" w:sz="0" w:space="0" w:color="auto"/>
        <w:left w:val="none" w:sz="0" w:space="0" w:color="auto"/>
        <w:bottom w:val="none" w:sz="0" w:space="0" w:color="auto"/>
        <w:right w:val="none" w:sz="0" w:space="0" w:color="auto"/>
      </w:divBdr>
    </w:div>
    <w:div w:id="1291545515">
      <w:bodyDiv w:val="1"/>
      <w:marLeft w:val="0"/>
      <w:marRight w:val="0"/>
      <w:marTop w:val="0"/>
      <w:marBottom w:val="0"/>
      <w:divBdr>
        <w:top w:val="none" w:sz="0" w:space="0" w:color="auto"/>
        <w:left w:val="none" w:sz="0" w:space="0" w:color="auto"/>
        <w:bottom w:val="none" w:sz="0" w:space="0" w:color="auto"/>
        <w:right w:val="none" w:sz="0" w:space="0" w:color="auto"/>
      </w:divBdr>
    </w:div>
    <w:div w:id="1293748016">
      <w:bodyDiv w:val="1"/>
      <w:marLeft w:val="0"/>
      <w:marRight w:val="0"/>
      <w:marTop w:val="0"/>
      <w:marBottom w:val="0"/>
      <w:divBdr>
        <w:top w:val="none" w:sz="0" w:space="0" w:color="auto"/>
        <w:left w:val="none" w:sz="0" w:space="0" w:color="auto"/>
        <w:bottom w:val="none" w:sz="0" w:space="0" w:color="auto"/>
        <w:right w:val="none" w:sz="0" w:space="0" w:color="auto"/>
      </w:divBdr>
    </w:div>
    <w:div w:id="1295062606">
      <w:bodyDiv w:val="1"/>
      <w:marLeft w:val="0"/>
      <w:marRight w:val="0"/>
      <w:marTop w:val="0"/>
      <w:marBottom w:val="0"/>
      <w:divBdr>
        <w:top w:val="none" w:sz="0" w:space="0" w:color="auto"/>
        <w:left w:val="none" w:sz="0" w:space="0" w:color="auto"/>
        <w:bottom w:val="none" w:sz="0" w:space="0" w:color="auto"/>
        <w:right w:val="none" w:sz="0" w:space="0" w:color="auto"/>
      </w:divBdr>
    </w:div>
    <w:div w:id="1299527048">
      <w:bodyDiv w:val="1"/>
      <w:marLeft w:val="0"/>
      <w:marRight w:val="0"/>
      <w:marTop w:val="0"/>
      <w:marBottom w:val="0"/>
      <w:divBdr>
        <w:top w:val="none" w:sz="0" w:space="0" w:color="auto"/>
        <w:left w:val="none" w:sz="0" w:space="0" w:color="auto"/>
        <w:bottom w:val="none" w:sz="0" w:space="0" w:color="auto"/>
        <w:right w:val="none" w:sz="0" w:space="0" w:color="auto"/>
      </w:divBdr>
    </w:div>
    <w:div w:id="1303271936">
      <w:bodyDiv w:val="1"/>
      <w:marLeft w:val="0"/>
      <w:marRight w:val="0"/>
      <w:marTop w:val="0"/>
      <w:marBottom w:val="0"/>
      <w:divBdr>
        <w:top w:val="none" w:sz="0" w:space="0" w:color="auto"/>
        <w:left w:val="none" w:sz="0" w:space="0" w:color="auto"/>
        <w:bottom w:val="none" w:sz="0" w:space="0" w:color="auto"/>
        <w:right w:val="none" w:sz="0" w:space="0" w:color="auto"/>
      </w:divBdr>
    </w:div>
    <w:div w:id="1310523660">
      <w:bodyDiv w:val="1"/>
      <w:marLeft w:val="0"/>
      <w:marRight w:val="0"/>
      <w:marTop w:val="0"/>
      <w:marBottom w:val="0"/>
      <w:divBdr>
        <w:top w:val="none" w:sz="0" w:space="0" w:color="auto"/>
        <w:left w:val="none" w:sz="0" w:space="0" w:color="auto"/>
        <w:bottom w:val="none" w:sz="0" w:space="0" w:color="auto"/>
        <w:right w:val="none" w:sz="0" w:space="0" w:color="auto"/>
      </w:divBdr>
    </w:div>
    <w:div w:id="1311405301">
      <w:bodyDiv w:val="1"/>
      <w:marLeft w:val="0"/>
      <w:marRight w:val="0"/>
      <w:marTop w:val="0"/>
      <w:marBottom w:val="0"/>
      <w:divBdr>
        <w:top w:val="none" w:sz="0" w:space="0" w:color="auto"/>
        <w:left w:val="none" w:sz="0" w:space="0" w:color="auto"/>
        <w:bottom w:val="none" w:sz="0" w:space="0" w:color="auto"/>
        <w:right w:val="none" w:sz="0" w:space="0" w:color="auto"/>
      </w:divBdr>
    </w:div>
    <w:div w:id="1312251544">
      <w:bodyDiv w:val="1"/>
      <w:marLeft w:val="0"/>
      <w:marRight w:val="0"/>
      <w:marTop w:val="0"/>
      <w:marBottom w:val="0"/>
      <w:divBdr>
        <w:top w:val="none" w:sz="0" w:space="0" w:color="auto"/>
        <w:left w:val="none" w:sz="0" w:space="0" w:color="auto"/>
        <w:bottom w:val="none" w:sz="0" w:space="0" w:color="auto"/>
        <w:right w:val="none" w:sz="0" w:space="0" w:color="auto"/>
      </w:divBdr>
    </w:div>
    <w:div w:id="1312979047">
      <w:bodyDiv w:val="1"/>
      <w:marLeft w:val="0"/>
      <w:marRight w:val="0"/>
      <w:marTop w:val="0"/>
      <w:marBottom w:val="0"/>
      <w:divBdr>
        <w:top w:val="none" w:sz="0" w:space="0" w:color="auto"/>
        <w:left w:val="none" w:sz="0" w:space="0" w:color="auto"/>
        <w:bottom w:val="none" w:sz="0" w:space="0" w:color="auto"/>
        <w:right w:val="none" w:sz="0" w:space="0" w:color="auto"/>
      </w:divBdr>
    </w:div>
    <w:div w:id="1321425323">
      <w:bodyDiv w:val="1"/>
      <w:marLeft w:val="0"/>
      <w:marRight w:val="0"/>
      <w:marTop w:val="0"/>
      <w:marBottom w:val="0"/>
      <w:divBdr>
        <w:top w:val="none" w:sz="0" w:space="0" w:color="auto"/>
        <w:left w:val="none" w:sz="0" w:space="0" w:color="auto"/>
        <w:bottom w:val="none" w:sz="0" w:space="0" w:color="auto"/>
        <w:right w:val="none" w:sz="0" w:space="0" w:color="auto"/>
      </w:divBdr>
    </w:div>
    <w:div w:id="1322734222">
      <w:bodyDiv w:val="1"/>
      <w:marLeft w:val="0"/>
      <w:marRight w:val="0"/>
      <w:marTop w:val="0"/>
      <w:marBottom w:val="0"/>
      <w:divBdr>
        <w:top w:val="none" w:sz="0" w:space="0" w:color="auto"/>
        <w:left w:val="none" w:sz="0" w:space="0" w:color="auto"/>
        <w:bottom w:val="none" w:sz="0" w:space="0" w:color="auto"/>
        <w:right w:val="none" w:sz="0" w:space="0" w:color="auto"/>
      </w:divBdr>
    </w:div>
    <w:div w:id="1324318300">
      <w:bodyDiv w:val="1"/>
      <w:marLeft w:val="0"/>
      <w:marRight w:val="0"/>
      <w:marTop w:val="0"/>
      <w:marBottom w:val="0"/>
      <w:divBdr>
        <w:top w:val="none" w:sz="0" w:space="0" w:color="auto"/>
        <w:left w:val="none" w:sz="0" w:space="0" w:color="auto"/>
        <w:bottom w:val="none" w:sz="0" w:space="0" w:color="auto"/>
        <w:right w:val="none" w:sz="0" w:space="0" w:color="auto"/>
      </w:divBdr>
    </w:div>
    <w:div w:id="1324699698">
      <w:bodyDiv w:val="1"/>
      <w:marLeft w:val="0"/>
      <w:marRight w:val="0"/>
      <w:marTop w:val="0"/>
      <w:marBottom w:val="0"/>
      <w:divBdr>
        <w:top w:val="none" w:sz="0" w:space="0" w:color="auto"/>
        <w:left w:val="none" w:sz="0" w:space="0" w:color="auto"/>
        <w:bottom w:val="none" w:sz="0" w:space="0" w:color="auto"/>
        <w:right w:val="none" w:sz="0" w:space="0" w:color="auto"/>
      </w:divBdr>
    </w:div>
    <w:div w:id="1327629125">
      <w:bodyDiv w:val="1"/>
      <w:marLeft w:val="0"/>
      <w:marRight w:val="0"/>
      <w:marTop w:val="0"/>
      <w:marBottom w:val="0"/>
      <w:divBdr>
        <w:top w:val="none" w:sz="0" w:space="0" w:color="auto"/>
        <w:left w:val="none" w:sz="0" w:space="0" w:color="auto"/>
        <w:bottom w:val="none" w:sz="0" w:space="0" w:color="auto"/>
        <w:right w:val="none" w:sz="0" w:space="0" w:color="auto"/>
      </w:divBdr>
    </w:div>
    <w:div w:id="1332953549">
      <w:bodyDiv w:val="1"/>
      <w:marLeft w:val="0"/>
      <w:marRight w:val="0"/>
      <w:marTop w:val="0"/>
      <w:marBottom w:val="0"/>
      <w:divBdr>
        <w:top w:val="none" w:sz="0" w:space="0" w:color="auto"/>
        <w:left w:val="none" w:sz="0" w:space="0" w:color="auto"/>
        <w:bottom w:val="none" w:sz="0" w:space="0" w:color="auto"/>
        <w:right w:val="none" w:sz="0" w:space="0" w:color="auto"/>
      </w:divBdr>
    </w:div>
    <w:div w:id="1338118210">
      <w:bodyDiv w:val="1"/>
      <w:marLeft w:val="0"/>
      <w:marRight w:val="0"/>
      <w:marTop w:val="0"/>
      <w:marBottom w:val="0"/>
      <w:divBdr>
        <w:top w:val="none" w:sz="0" w:space="0" w:color="auto"/>
        <w:left w:val="none" w:sz="0" w:space="0" w:color="auto"/>
        <w:bottom w:val="none" w:sz="0" w:space="0" w:color="auto"/>
        <w:right w:val="none" w:sz="0" w:space="0" w:color="auto"/>
      </w:divBdr>
    </w:div>
    <w:div w:id="1341930231">
      <w:bodyDiv w:val="1"/>
      <w:marLeft w:val="0"/>
      <w:marRight w:val="0"/>
      <w:marTop w:val="0"/>
      <w:marBottom w:val="0"/>
      <w:divBdr>
        <w:top w:val="none" w:sz="0" w:space="0" w:color="auto"/>
        <w:left w:val="none" w:sz="0" w:space="0" w:color="auto"/>
        <w:bottom w:val="none" w:sz="0" w:space="0" w:color="auto"/>
        <w:right w:val="none" w:sz="0" w:space="0" w:color="auto"/>
      </w:divBdr>
    </w:div>
    <w:div w:id="1344012620">
      <w:bodyDiv w:val="1"/>
      <w:marLeft w:val="0"/>
      <w:marRight w:val="0"/>
      <w:marTop w:val="0"/>
      <w:marBottom w:val="0"/>
      <w:divBdr>
        <w:top w:val="none" w:sz="0" w:space="0" w:color="auto"/>
        <w:left w:val="none" w:sz="0" w:space="0" w:color="auto"/>
        <w:bottom w:val="none" w:sz="0" w:space="0" w:color="auto"/>
        <w:right w:val="none" w:sz="0" w:space="0" w:color="auto"/>
      </w:divBdr>
    </w:div>
    <w:div w:id="1349674681">
      <w:bodyDiv w:val="1"/>
      <w:marLeft w:val="0"/>
      <w:marRight w:val="0"/>
      <w:marTop w:val="0"/>
      <w:marBottom w:val="0"/>
      <w:divBdr>
        <w:top w:val="none" w:sz="0" w:space="0" w:color="auto"/>
        <w:left w:val="none" w:sz="0" w:space="0" w:color="auto"/>
        <w:bottom w:val="none" w:sz="0" w:space="0" w:color="auto"/>
        <w:right w:val="none" w:sz="0" w:space="0" w:color="auto"/>
      </w:divBdr>
    </w:div>
    <w:div w:id="1349676451">
      <w:bodyDiv w:val="1"/>
      <w:marLeft w:val="0"/>
      <w:marRight w:val="0"/>
      <w:marTop w:val="0"/>
      <w:marBottom w:val="0"/>
      <w:divBdr>
        <w:top w:val="none" w:sz="0" w:space="0" w:color="auto"/>
        <w:left w:val="none" w:sz="0" w:space="0" w:color="auto"/>
        <w:bottom w:val="none" w:sz="0" w:space="0" w:color="auto"/>
        <w:right w:val="none" w:sz="0" w:space="0" w:color="auto"/>
      </w:divBdr>
    </w:div>
    <w:div w:id="1353915255">
      <w:bodyDiv w:val="1"/>
      <w:marLeft w:val="0"/>
      <w:marRight w:val="0"/>
      <w:marTop w:val="0"/>
      <w:marBottom w:val="0"/>
      <w:divBdr>
        <w:top w:val="none" w:sz="0" w:space="0" w:color="auto"/>
        <w:left w:val="none" w:sz="0" w:space="0" w:color="auto"/>
        <w:bottom w:val="none" w:sz="0" w:space="0" w:color="auto"/>
        <w:right w:val="none" w:sz="0" w:space="0" w:color="auto"/>
      </w:divBdr>
    </w:div>
    <w:div w:id="1370494757">
      <w:bodyDiv w:val="1"/>
      <w:marLeft w:val="0"/>
      <w:marRight w:val="0"/>
      <w:marTop w:val="0"/>
      <w:marBottom w:val="0"/>
      <w:divBdr>
        <w:top w:val="none" w:sz="0" w:space="0" w:color="auto"/>
        <w:left w:val="none" w:sz="0" w:space="0" w:color="auto"/>
        <w:bottom w:val="none" w:sz="0" w:space="0" w:color="auto"/>
        <w:right w:val="none" w:sz="0" w:space="0" w:color="auto"/>
      </w:divBdr>
    </w:div>
    <w:div w:id="1371764670">
      <w:bodyDiv w:val="1"/>
      <w:marLeft w:val="0"/>
      <w:marRight w:val="0"/>
      <w:marTop w:val="0"/>
      <w:marBottom w:val="0"/>
      <w:divBdr>
        <w:top w:val="none" w:sz="0" w:space="0" w:color="auto"/>
        <w:left w:val="none" w:sz="0" w:space="0" w:color="auto"/>
        <w:bottom w:val="none" w:sz="0" w:space="0" w:color="auto"/>
        <w:right w:val="none" w:sz="0" w:space="0" w:color="auto"/>
      </w:divBdr>
    </w:div>
    <w:div w:id="1372000139">
      <w:bodyDiv w:val="1"/>
      <w:marLeft w:val="0"/>
      <w:marRight w:val="0"/>
      <w:marTop w:val="0"/>
      <w:marBottom w:val="0"/>
      <w:divBdr>
        <w:top w:val="none" w:sz="0" w:space="0" w:color="auto"/>
        <w:left w:val="none" w:sz="0" w:space="0" w:color="auto"/>
        <w:bottom w:val="none" w:sz="0" w:space="0" w:color="auto"/>
        <w:right w:val="none" w:sz="0" w:space="0" w:color="auto"/>
      </w:divBdr>
    </w:div>
    <w:div w:id="1374767418">
      <w:bodyDiv w:val="1"/>
      <w:marLeft w:val="0"/>
      <w:marRight w:val="0"/>
      <w:marTop w:val="0"/>
      <w:marBottom w:val="0"/>
      <w:divBdr>
        <w:top w:val="none" w:sz="0" w:space="0" w:color="auto"/>
        <w:left w:val="none" w:sz="0" w:space="0" w:color="auto"/>
        <w:bottom w:val="none" w:sz="0" w:space="0" w:color="auto"/>
        <w:right w:val="none" w:sz="0" w:space="0" w:color="auto"/>
      </w:divBdr>
    </w:div>
    <w:div w:id="1375733414">
      <w:bodyDiv w:val="1"/>
      <w:marLeft w:val="0"/>
      <w:marRight w:val="0"/>
      <w:marTop w:val="0"/>
      <w:marBottom w:val="0"/>
      <w:divBdr>
        <w:top w:val="none" w:sz="0" w:space="0" w:color="auto"/>
        <w:left w:val="none" w:sz="0" w:space="0" w:color="auto"/>
        <w:bottom w:val="none" w:sz="0" w:space="0" w:color="auto"/>
        <w:right w:val="none" w:sz="0" w:space="0" w:color="auto"/>
      </w:divBdr>
    </w:div>
    <w:div w:id="1379863596">
      <w:bodyDiv w:val="1"/>
      <w:marLeft w:val="0"/>
      <w:marRight w:val="0"/>
      <w:marTop w:val="0"/>
      <w:marBottom w:val="0"/>
      <w:divBdr>
        <w:top w:val="none" w:sz="0" w:space="0" w:color="auto"/>
        <w:left w:val="none" w:sz="0" w:space="0" w:color="auto"/>
        <w:bottom w:val="none" w:sz="0" w:space="0" w:color="auto"/>
        <w:right w:val="none" w:sz="0" w:space="0" w:color="auto"/>
      </w:divBdr>
    </w:div>
    <w:div w:id="1382906232">
      <w:bodyDiv w:val="1"/>
      <w:marLeft w:val="0"/>
      <w:marRight w:val="0"/>
      <w:marTop w:val="0"/>
      <w:marBottom w:val="0"/>
      <w:divBdr>
        <w:top w:val="none" w:sz="0" w:space="0" w:color="auto"/>
        <w:left w:val="none" w:sz="0" w:space="0" w:color="auto"/>
        <w:bottom w:val="none" w:sz="0" w:space="0" w:color="auto"/>
        <w:right w:val="none" w:sz="0" w:space="0" w:color="auto"/>
      </w:divBdr>
    </w:div>
    <w:div w:id="1383019091">
      <w:bodyDiv w:val="1"/>
      <w:marLeft w:val="0"/>
      <w:marRight w:val="0"/>
      <w:marTop w:val="0"/>
      <w:marBottom w:val="0"/>
      <w:divBdr>
        <w:top w:val="none" w:sz="0" w:space="0" w:color="auto"/>
        <w:left w:val="none" w:sz="0" w:space="0" w:color="auto"/>
        <w:bottom w:val="none" w:sz="0" w:space="0" w:color="auto"/>
        <w:right w:val="none" w:sz="0" w:space="0" w:color="auto"/>
      </w:divBdr>
    </w:div>
    <w:div w:id="1390149842">
      <w:bodyDiv w:val="1"/>
      <w:marLeft w:val="0"/>
      <w:marRight w:val="0"/>
      <w:marTop w:val="0"/>
      <w:marBottom w:val="0"/>
      <w:divBdr>
        <w:top w:val="none" w:sz="0" w:space="0" w:color="auto"/>
        <w:left w:val="none" w:sz="0" w:space="0" w:color="auto"/>
        <w:bottom w:val="none" w:sz="0" w:space="0" w:color="auto"/>
        <w:right w:val="none" w:sz="0" w:space="0" w:color="auto"/>
      </w:divBdr>
    </w:div>
    <w:div w:id="1398822224">
      <w:bodyDiv w:val="1"/>
      <w:marLeft w:val="0"/>
      <w:marRight w:val="0"/>
      <w:marTop w:val="0"/>
      <w:marBottom w:val="0"/>
      <w:divBdr>
        <w:top w:val="none" w:sz="0" w:space="0" w:color="auto"/>
        <w:left w:val="none" w:sz="0" w:space="0" w:color="auto"/>
        <w:bottom w:val="none" w:sz="0" w:space="0" w:color="auto"/>
        <w:right w:val="none" w:sz="0" w:space="0" w:color="auto"/>
      </w:divBdr>
    </w:div>
    <w:div w:id="1402824074">
      <w:bodyDiv w:val="1"/>
      <w:marLeft w:val="0"/>
      <w:marRight w:val="0"/>
      <w:marTop w:val="0"/>
      <w:marBottom w:val="0"/>
      <w:divBdr>
        <w:top w:val="none" w:sz="0" w:space="0" w:color="auto"/>
        <w:left w:val="none" w:sz="0" w:space="0" w:color="auto"/>
        <w:bottom w:val="none" w:sz="0" w:space="0" w:color="auto"/>
        <w:right w:val="none" w:sz="0" w:space="0" w:color="auto"/>
      </w:divBdr>
    </w:div>
    <w:div w:id="1404647981">
      <w:bodyDiv w:val="1"/>
      <w:marLeft w:val="0"/>
      <w:marRight w:val="0"/>
      <w:marTop w:val="0"/>
      <w:marBottom w:val="0"/>
      <w:divBdr>
        <w:top w:val="none" w:sz="0" w:space="0" w:color="auto"/>
        <w:left w:val="none" w:sz="0" w:space="0" w:color="auto"/>
        <w:bottom w:val="none" w:sz="0" w:space="0" w:color="auto"/>
        <w:right w:val="none" w:sz="0" w:space="0" w:color="auto"/>
      </w:divBdr>
    </w:div>
    <w:div w:id="1406608300">
      <w:bodyDiv w:val="1"/>
      <w:marLeft w:val="0"/>
      <w:marRight w:val="0"/>
      <w:marTop w:val="0"/>
      <w:marBottom w:val="0"/>
      <w:divBdr>
        <w:top w:val="none" w:sz="0" w:space="0" w:color="auto"/>
        <w:left w:val="none" w:sz="0" w:space="0" w:color="auto"/>
        <w:bottom w:val="none" w:sz="0" w:space="0" w:color="auto"/>
        <w:right w:val="none" w:sz="0" w:space="0" w:color="auto"/>
      </w:divBdr>
    </w:div>
    <w:div w:id="1408309447">
      <w:bodyDiv w:val="1"/>
      <w:marLeft w:val="0"/>
      <w:marRight w:val="0"/>
      <w:marTop w:val="0"/>
      <w:marBottom w:val="0"/>
      <w:divBdr>
        <w:top w:val="none" w:sz="0" w:space="0" w:color="auto"/>
        <w:left w:val="none" w:sz="0" w:space="0" w:color="auto"/>
        <w:bottom w:val="none" w:sz="0" w:space="0" w:color="auto"/>
        <w:right w:val="none" w:sz="0" w:space="0" w:color="auto"/>
      </w:divBdr>
    </w:div>
    <w:div w:id="1415012107">
      <w:bodyDiv w:val="1"/>
      <w:marLeft w:val="0"/>
      <w:marRight w:val="0"/>
      <w:marTop w:val="0"/>
      <w:marBottom w:val="0"/>
      <w:divBdr>
        <w:top w:val="none" w:sz="0" w:space="0" w:color="auto"/>
        <w:left w:val="none" w:sz="0" w:space="0" w:color="auto"/>
        <w:bottom w:val="none" w:sz="0" w:space="0" w:color="auto"/>
        <w:right w:val="none" w:sz="0" w:space="0" w:color="auto"/>
      </w:divBdr>
    </w:div>
    <w:div w:id="1418479002">
      <w:bodyDiv w:val="1"/>
      <w:marLeft w:val="0"/>
      <w:marRight w:val="0"/>
      <w:marTop w:val="0"/>
      <w:marBottom w:val="0"/>
      <w:divBdr>
        <w:top w:val="none" w:sz="0" w:space="0" w:color="auto"/>
        <w:left w:val="none" w:sz="0" w:space="0" w:color="auto"/>
        <w:bottom w:val="none" w:sz="0" w:space="0" w:color="auto"/>
        <w:right w:val="none" w:sz="0" w:space="0" w:color="auto"/>
      </w:divBdr>
    </w:div>
    <w:div w:id="1418750252">
      <w:bodyDiv w:val="1"/>
      <w:marLeft w:val="0"/>
      <w:marRight w:val="0"/>
      <w:marTop w:val="0"/>
      <w:marBottom w:val="0"/>
      <w:divBdr>
        <w:top w:val="none" w:sz="0" w:space="0" w:color="auto"/>
        <w:left w:val="none" w:sz="0" w:space="0" w:color="auto"/>
        <w:bottom w:val="none" w:sz="0" w:space="0" w:color="auto"/>
        <w:right w:val="none" w:sz="0" w:space="0" w:color="auto"/>
      </w:divBdr>
    </w:div>
    <w:div w:id="1422021353">
      <w:bodyDiv w:val="1"/>
      <w:marLeft w:val="0"/>
      <w:marRight w:val="0"/>
      <w:marTop w:val="0"/>
      <w:marBottom w:val="0"/>
      <w:divBdr>
        <w:top w:val="none" w:sz="0" w:space="0" w:color="auto"/>
        <w:left w:val="none" w:sz="0" w:space="0" w:color="auto"/>
        <w:bottom w:val="none" w:sz="0" w:space="0" w:color="auto"/>
        <w:right w:val="none" w:sz="0" w:space="0" w:color="auto"/>
      </w:divBdr>
    </w:div>
    <w:div w:id="1424688832">
      <w:bodyDiv w:val="1"/>
      <w:marLeft w:val="0"/>
      <w:marRight w:val="0"/>
      <w:marTop w:val="0"/>
      <w:marBottom w:val="0"/>
      <w:divBdr>
        <w:top w:val="none" w:sz="0" w:space="0" w:color="auto"/>
        <w:left w:val="none" w:sz="0" w:space="0" w:color="auto"/>
        <w:bottom w:val="none" w:sz="0" w:space="0" w:color="auto"/>
        <w:right w:val="none" w:sz="0" w:space="0" w:color="auto"/>
      </w:divBdr>
    </w:div>
    <w:div w:id="1428305608">
      <w:bodyDiv w:val="1"/>
      <w:marLeft w:val="0"/>
      <w:marRight w:val="0"/>
      <w:marTop w:val="0"/>
      <w:marBottom w:val="0"/>
      <w:divBdr>
        <w:top w:val="none" w:sz="0" w:space="0" w:color="auto"/>
        <w:left w:val="none" w:sz="0" w:space="0" w:color="auto"/>
        <w:bottom w:val="none" w:sz="0" w:space="0" w:color="auto"/>
        <w:right w:val="none" w:sz="0" w:space="0" w:color="auto"/>
      </w:divBdr>
    </w:div>
    <w:div w:id="1431505002">
      <w:bodyDiv w:val="1"/>
      <w:marLeft w:val="0"/>
      <w:marRight w:val="0"/>
      <w:marTop w:val="0"/>
      <w:marBottom w:val="0"/>
      <w:divBdr>
        <w:top w:val="none" w:sz="0" w:space="0" w:color="auto"/>
        <w:left w:val="none" w:sz="0" w:space="0" w:color="auto"/>
        <w:bottom w:val="none" w:sz="0" w:space="0" w:color="auto"/>
        <w:right w:val="none" w:sz="0" w:space="0" w:color="auto"/>
      </w:divBdr>
    </w:div>
    <w:div w:id="1433091706">
      <w:bodyDiv w:val="1"/>
      <w:marLeft w:val="0"/>
      <w:marRight w:val="0"/>
      <w:marTop w:val="0"/>
      <w:marBottom w:val="0"/>
      <w:divBdr>
        <w:top w:val="none" w:sz="0" w:space="0" w:color="auto"/>
        <w:left w:val="none" w:sz="0" w:space="0" w:color="auto"/>
        <w:bottom w:val="none" w:sz="0" w:space="0" w:color="auto"/>
        <w:right w:val="none" w:sz="0" w:space="0" w:color="auto"/>
      </w:divBdr>
    </w:div>
    <w:div w:id="1434860010">
      <w:bodyDiv w:val="1"/>
      <w:marLeft w:val="0"/>
      <w:marRight w:val="0"/>
      <w:marTop w:val="0"/>
      <w:marBottom w:val="0"/>
      <w:divBdr>
        <w:top w:val="none" w:sz="0" w:space="0" w:color="auto"/>
        <w:left w:val="none" w:sz="0" w:space="0" w:color="auto"/>
        <w:bottom w:val="none" w:sz="0" w:space="0" w:color="auto"/>
        <w:right w:val="none" w:sz="0" w:space="0" w:color="auto"/>
      </w:divBdr>
    </w:div>
    <w:div w:id="1439178009">
      <w:bodyDiv w:val="1"/>
      <w:marLeft w:val="0"/>
      <w:marRight w:val="0"/>
      <w:marTop w:val="0"/>
      <w:marBottom w:val="0"/>
      <w:divBdr>
        <w:top w:val="none" w:sz="0" w:space="0" w:color="auto"/>
        <w:left w:val="none" w:sz="0" w:space="0" w:color="auto"/>
        <w:bottom w:val="none" w:sz="0" w:space="0" w:color="auto"/>
        <w:right w:val="none" w:sz="0" w:space="0" w:color="auto"/>
      </w:divBdr>
    </w:div>
    <w:div w:id="1439980928">
      <w:bodyDiv w:val="1"/>
      <w:marLeft w:val="0"/>
      <w:marRight w:val="0"/>
      <w:marTop w:val="0"/>
      <w:marBottom w:val="0"/>
      <w:divBdr>
        <w:top w:val="none" w:sz="0" w:space="0" w:color="auto"/>
        <w:left w:val="none" w:sz="0" w:space="0" w:color="auto"/>
        <w:bottom w:val="none" w:sz="0" w:space="0" w:color="auto"/>
        <w:right w:val="none" w:sz="0" w:space="0" w:color="auto"/>
      </w:divBdr>
    </w:div>
    <w:div w:id="1443069728">
      <w:bodyDiv w:val="1"/>
      <w:marLeft w:val="0"/>
      <w:marRight w:val="0"/>
      <w:marTop w:val="0"/>
      <w:marBottom w:val="0"/>
      <w:divBdr>
        <w:top w:val="none" w:sz="0" w:space="0" w:color="auto"/>
        <w:left w:val="none" w:sz="0" w:space="0" w:color="auto"/>
        <w:bottom w:val="none" w:sz="0" w:space="0" w:color="auto"/>
        <w:right w:val="none" w:sz="0" w:space="0" w:color="auto"/>
      </w:divBdr>
    </w:div>
    <w:div w:id="1451902549">
      <w:bodyDiv w:val="1"/>
      <w:marLeft w:val="0"/>
      <w:marRight w:val="0"/>
      <w:marTop w:val="0"/>
      <w:marBottom w:val="0"/>
      <w:divBdr>
        <w:top w:val="none" w:sz="0" w:space="0" w:color="auto"/>
        <w:left w:val="none" w:sz="0" w:space="0" w:color="auto"/>
        <w:bottom w:val="none" w:sz="0" w:space="0" w:color="auto"/>
        <w:right w:val="none" w:sz="0" w:space="0" w:color="auto"/>
      </w:divBdr>
    </w:div>
    <w:div w:id="1455756216">
      <w:bodyDiv w:val="1"/>
      <w:marLeft w:val="0"/>
      <w:marRight w:val="0"/>
      <w:marTop w:val="0"/>
      <w:marBottom w:val="0"/>
      <w:divBdr>
        <w:top w:val="none" w:sz="0" w:space="0" w:color="auto"/>
        <w:left w:val="none" w:sz="0" w:space="0" w:color="auto"/>
        <w:bottom w:val="none" w:sz="0" w:space="0" w:color="auto"/>
        <w:right w:val="none" w:sz="0" w:space="0" w:color="auto"/>
      </w:divBdr>
    </w:div>
    <w:div w:id="1467624146">
      <w:bodyDiv w:val="1"/>
      <w:marLeft w:val="0"/>
      <w:marRight w:val="0"/>
      <w:marTop w:val="0"/>
      <w:marBottom w:val="0"/>
      <w:divBdr>
        <w:top w:val="none" w:sz="0" w:space="0" w:color="auto"/>
        <w:left w:val="none" w:sz="0" w:space="0" w:color="auto"/>
        <w:bottom w:val="none" w:sz="0" w:space="0" w:color="auto"/>
        <w:right w:val="none" w:sz="0" w:space="0" w:color="auto"/>
      </w:divBdr>
    </w:div>
    <w:div w:id="1469398183">
      <w:bodyDiv w:val="1"/>
      <w:marLeft w:val="0"/>
      <w:marRight w:val="0"/>
      <w:marTop w:val="0"/>
      <w:marBottom w:val="0"/>
      <w:divBdr>
        <w:top w:val="none" w:sz="0" w:space="0" w:color="auto"/>
        <w:left w:val="none" w:sz="0" w:space="0" w:color="auto"/>
        <w:bottom w:val="none" w:sz="0" w:space="0" w:color="auto"/>
        <w:right w:val="none" w:sz="0" w:space="0" w:color="auto"/>
      </w:divBdr>
    </w:div>
    <w:div w:id="1471246210">
      <w:bodyDiv w:val="1"/>
      <w:marLeft w:val="0"/>
      <w:marRight w:val="0"/>
      <w:marTop w:val="0"/>
      <w:marBottom w:val="0"/>
      <w:divBdr>
        <w:top w:val="none" w:sz="0" w:space="0" w:color="auto"/>
        <w:left w:val="none" w:sz="0" w:space="0" w:color="auto"/>
        <w:bottom w:val="none" w:sz="0" w:space="0" w:color="auto"/>
        <w:right w:val="none" w:sz="0" w:space="0" w:color="auto"/>
      </w:divBdr>
    </w:div>
    <w:div w:id="1473133968">
      <w:bodyDiv w:val="1"/>
      <w:marLeft w:val="0"/>
      <w:marRight w:val="0"/>
      <w:marTop w:val="0"/>
      <w:marBottom w:val="0"/>
      <w:divBdr>
        <w:top w:val="none" w:sz="0" w:space="0" w:color="auto"/>
        <w:left w:val="none" w:sz="0" w:space="0" w:color="auto"/>
        <w:bottom w:val="none" w:sz="0" w:space="0" w:color="auto"/>
        <w:right w:val="none" w:sz="0" w:space="0" w:color="auto"/>
      </w:divBdr>
    </w:div>
    <w:div w:id="1475484866">
      <w:bodyDiv w:val="1"/>
      <w:marLeft w:val="0"/>
      <w:marRight w:val="0"/>
      <w:marTop w:val="0"/>
      <w:marBottom w:val="0"/>
      <w:divBdr>
        <w:top w:val="none" w:sz="0" w:space="0" w:color="auto"/>
        <w:left w:val="none" w:sz="0" w:space="0" w:color="auto"/>
        <w:bottom w:val="none" w:sz="0" w:space="0" w:color="auto"/>
        <w:right w:val="none" w:sz="0" w:space="0" w:color="auto"/>
      </w:divBdr>
    </w:div>
    <w:div w:id="1477602982">
      <w:bodyDiv w:val="1"/>
      <w:marLeft w:val="0"/>
      <w:marRight w:val="0"/>
      <w:marTop w:val="0"/>
      <w:marBottom w:val="0"/>
      <w:divBdr>
        <w:top w:val="none" w:sz="0" w:space="0" w:color="auto"/>
        <w:left w:val="none" w:sz="0" w:space="0" w:color="auto"/>
        <w:bottom w:val="none" w:sz="0" w:space="0" w:color="auto"/>
        <w:right w:val="none" w:sz="0" w:space="0" w:color="auto"/>
      </w:divBdr>
    </w:div>
    <w:div w:id="1483306655">
      <w:bodyDiv w:val="1"/>
      <w:marLeft w:val="0"/>
      <w:marRight w:val="0"/>
      <w:marTop w:val="0"/>
      <w:marBottom w:val="0"/>
      <w:divBdr>
        <w:top w:val="none" w:sz="0" w:space="0" w:color="auto"/>
        <w:left w:val="none" w:sz="0" w:space="0" w:color="auto"/>
        <w:bottom w:val="none" w:sz="0" w:space="0" w:color="auto"/>
        <w:right w:val="none" w:sz="0" w:space="0" w:color="auto"/>
      </w:divBdr>
    </w:div>
    <w:div w:id="1487352960">
      <w:bodyDiv w:val="1"/>
      <w:marLeft w:val="0"/>
      <w:marRight w:val="0"/>
      <w:marTop w:val="0"/>
      <w:marBottom w:val="0"/>
      <w:divBdr>
        <w:top w:val="none" w:sz="0" w:space="0" w:color="auto"/>
        <w:left w:val="none" w:sz="0" w:space="0" w:color="auto"/>
        <w:bottom w:val="none" w:sz="0" w:space="0" w:color="auto"/>
        <w:right w:val="none" w:sz="0" w:space="0" w:color="auto"/>
      </w:divBdr>
    </w:div>
    <w:div w:id="1487354547">
      <w:bodyDiv w:val="1"/>
      <w:marLeft w:val="0"/>
      <w:marRight w:val="0"/>
      <w:marTop w:val="0"/>
      <w:marBottom w:val="0"/>
      <w:divBdr>
        <w:top w:val="none" w:sz="0" w:space="0" w:color="auto"/>
        <w:left w:val="none" w:sz="0" w:space="0" w:color="auto"/>
        <w:bottom w:val="none" w:sz="0" w:space="0" w:color="auto"/>
        <w:right w:val="none" w:sz="0" w:space="0" w:color="auto"/>
      </w:divBdr>
    </w:div>
    <w:div w:id="1489201303">
      <w:bodyDiv w:val="1"/>
      <w:marLeft w:val="0"/>
      <w:marRight w:val="0"/>
      <w:marTop w:val="0"/>
      <w:marBottom w:val="0"/>
      <w:divBdr>
        <w:top w:val="none" w:sz="0" w:space="0" w:color="auto"/>
        <w:left w:val="none" w:sz="0" w:space="0" w:color="auto"/>
        <w:bottom w:val="none" w:sz="0" w:space="0" w:color="auto"/>
        <w:right w:val="none" w:sz="0" w:space="0" w:color="auto"/>
      </w:divBdr>
    </w:div>
    <w:div w:id="1489521086">
      <w:bodyDiv w:val="1"/>
      <w:marLeft w:val="0"/>
      <w:marRight w:val="0"/>
      <w:marTop w:val="0"/>
      <w:marBottom w:val="0"/>
      <w:divBdr>
        <w:top w:val="none" w:sz="0" w:space="0" w:color="auto"/>
        <w:left w:val="none" w:sz="0" w:space="0" w:color="auto"/>
        <w:bottom w:val="none" w:sz="0" w:space="0" w:color="auto"/>
        <w:right w:val="none" w:sz="0" w:space="0" w:color="auto"/>
      </w:divBdr>
    </w:div>
    <w:div w:id="1493831742">
      <w:bodyDiv w:val="1"/>
      <w:marLeft w:val="0"/>
      <w:marRight w:val="0"/>
      <w:marTop w:val="0"/>
      <w:marBottom w:val="0"/>
      <w:divBdr>
        <w:top w:val="none" w:sz="0" w:space="0" w:color="auto"/>
        <w:left w:val="none" w:sz="0" w:space="0" w:color="auto"/>
        <w:bottom w:val="none" w:sz="0" w:space="0" w:color="auto"/>
        <w:right w:val="none" w:sz="0" w:space="0" w:color="auto"/>
      </w:divBdr>
    </w:div>
    <w:div w:id="1499804101">
      <w:bodyDiv w:val="1"/>
      <w:marLeft w:val="0"/>
      <w:marRight w:val="0"/>
      <w:marTop w:val="0"/>
      <w:marBottom w:val="0"/>
      <w:divBdr>
        <w:top w:val="none" w:sz="0" w:space="0" w:color="auto"/>
        <w:left w:val="none" w:sz="0" w:space="0" w:color="auto"/>
        <w:bottom w:val="none" w:sz="0" w:space="0" w:color="auto"/>
        <w:right w:val="none" w:sz="0" w:space="0" w:color="auto"/>
      </w:divBdr>
    </w:div>
    <w:div w:id="1499804987">
      <w:bodyDiv w:val="1"/>
      <w:marLeft w:val="0"/>
      <w:marRight w:val="0"/>
      <w:marTop w:val="0"/>
      <w:marBottom w:val="0"/>
      <w:divBdr>
        <w:top w:val="none" w:sz="0" w:space="0" w:color="auto"/>
        <w:left w:val="none" w:sz="0" w:space="0" w:color="auto"/>
        <w:bottom w:val="none" w:sz="0" w:space="0" w:color="auto"/>
        <w:right w:val="none" w:sz="0" w:space="0" w:color="auto"/>
      </w:divBdr>
    </w:div>
    <w:div w:id="1504708880">
      <w:bodyDiv w:val="1"/>
      <w:marLeft w:val="0"/>
      <w:marRight w:val="0"/>
      <w:marTop w:val="0"/>
      <w:marBottom w:val="0"/>
      <w:divBdr>
        <w:top w:val="none" w:sz="0" w:space="0" w:color="auto"/>
        <w:left w:val="none" w:sz="0" w:space="0" w:color="auto"/>
        <w:bottom w:val="none" w:sz="0" w:space="0" w:color="auto"/>
        <w:right w:val="none" w:sz="0" w:space="0" w:color="auto"/>
      </w:divBdr>
    </w:div>
    <w:div w:id="1506438258">
      <w:bodyDiv w:val="1"/>
      <w:marLeft w:val="0"/>
      <w:marRight w:val="0"/>
      <w:marTop w:val="0"/>
      <w:marBottom w:val="0"/>
      <w:divBdr>
        <w:top w:val="none" w:sz="0" w:space="0" w:color="auto"/>
        <w:left w:val="none" w:sz="0" w:space="0" w:color="auto"/>
        <w:bottom w:val="none" w:sz="0" w:space="0" w:color="auto"/>
        <w:right w:val="none" w:sz="0" w:space="0" w:color="auto"/>
      </w:divBdr>
    </w:div>
    <w:div w:id="1512719896">
      <w:bodyDiv w:val="1"/>
      <w:marLeft w:val="0"/>
      <w:marRight w:val="0"/>
      <w:marTop w:val="0"/>
      <w:marBottom w:val="0"/>
      <w:divBdr>
        <w:top w:val="none" w:sz="0" w:space="0" w:color="auto"/>
        <w:left w:val="none" w:sz="0" w:space="0" w:color="auto"/>
        <w:bottom w:val="none" w:sz="0" w:space="0" w:color="auto"/>
        <w:right w:val="none" w:sz="0" w:space="0" w:color="auto"/>
      </w:divBdr>
    </w:div>
    <w:div w:id="1513177778">
      <w:bodyDiv w:val="1"/>
      <w:marLeft w:val="0"/>
      <w:marRight w:val="0"/>
      <w:marTop w:val="0"/>
      <w:marBottom w:val="0"/>
      <w:divBdr>
        <w:top w:val="none" w:sz="0" w:space="0" w:color="auto"/>
        <w:left w:val="none" w:sz="0" w:space="0" w:color="auto"/>
        <w:bottom w:val="none" w:sz="0" w:space="0" w:color="auto"/>
        <w:right w:val="none" w:sz="0" w:space="0" w:color="auto"/>
      </w:divBdr>
    </w:div>
    <w:div w:id="1517421453">
      <w:bodyDiv w:val="1"/>
      <w:marLeft w:val="0"/>
      <w:marRight w:val="0"/>
      <w:marTop w:val="0"/>
      <w:marBottom w:val="0"/>
      <w:divBdr>
        <w:top w:val="none" w:sz="0" w:space="0" w:color="auto"/>
        <w:left w:val="none" w:sz="0" w:space="0" w:color="auto"/>
        <w:bottom w:val="none" w:sz="0" w:space="0" w:color="auto"/>
        <w:right w:val="none" w:sz="0" w:space="0" w:color="auto"/>
      </w:divBdr>
    </w:div>
    <w:div w:id="1520389634">
      <w:bodyDiv w:val="1"/>
      <w:marLeft w:val="0"/>
      <w:marRight w:val="0"/>
      <w:marTop w:val="0"/>
      <w:marBottom w:val="0"/>
      <w:divBdr>
        <w:top w:val="none" w:sz="0" w:space="0" w:color="auto"/>
        <w:left w:val="none" w:sz="0" w:space="0" w:color="auto"/>
        <w:bottom w:val="none" w:sz="0" w:space="0" w:color="auto"/>
        <w:right w:val="none" w:sz="0" w:space="0" w:color="auto"/>
      </w:divBdr>
    </w:div>
    <w:div w:id="1523469966">
      <w:bodyDiv w:val="1"/>
      <w:marLeft w:val="0"/>
      <w:marRight w:val="0"/>
      <w:marTop w:val="0"/>
      <w:marBottom w:val="0"/>
      <w:divBdr>
        <w:top w:val="none" w:sz="0" w:space="0" w:color="auto"/>
        <w:left w:val="none" w:sz="0" w:space="0" w:color="auto"/>
        <w:bottom w:val="none" w:sz="0" w:space="0" w:color="auto"/>
        <w:right w:val="none" w:sz="0" w:space="0" w:color="auto"/>
      </w:divBdr>
    </w:div>
    <w:div w:id="1526020491">
      <w:bodyDiv w:val="1"/>
      <w:marLeft w:val="0"/>
      <w:marRight w:val="0"/>
      <w:marTop w:val="0"/>
      <w:marBottom w:val="0"/>
      <w:divBdr>
        <w:top w:val="none" w:sz="0" w:space="0" w:color="auto"/>
        <w:left w:val="none" w:sz="0" w:space="0" w:color="auto"/>
        <w:bottom w:val="none" w:sz="0" w:space="0" w:color="auto"/>
        <w:right w:val="none" w:sz="0" w:space="0" w:color="auto"/>
      </w:divBdr>
    </w:div>
    <w:div w:id="1526599132">
      <w:bodyDiv w:val="1"/>
      <w:marLeft w:val="0"/>
      <w:marRight w:val="0"/>
      <w:marTop w:val="0"/>
      <w:marBottom w:val="0"/>
      <w:divBdr>
        <w:top w:val="none" w:sz="0" w:space="0" w:color="auto"/>
        <w:left w:val="none" w:sz="0" w:space="0" w:color="auto"/>
        <w:bottom w:val="none" w:sz="0" w:space="0" w:color="auto"/>
        <w:right w:val="none" w:sz="0" w:space="0" w:color="auto"/>
      </w:divBdr>
    </w:div>
    <w:div w:id="1530994119">
      <w:bodyDiv w:val="1"/>
      <w:marLeft w:val="0"/>
      <w:marRight w:val="0"/>
      <w:marTop w:val="0"/>
      <w:marBottom w:val="0"/>
      <w:divBdr>
        <w:top w:val="none" w:sz="0" w:space="0" w:color="auto"/>
        <w:left w:val="none" w:sz="0" w:space="0" w:color="auto"/>
        <w:bottom w:val="none" w:sz="0" w:space="0" w:color="auto"/>
        <w:right w:val="none" w:sz="0" w:space="0" w:color="auto"/>
      </w:divBdr>
    </w:div>
    <w:div w:id="1532035155">
      <w:bodyDiv w:val="1"/>
      <w:marLeft w:val="0"/>
      <w:marRight w:val="0"/>
      <w:marTop w:val="0"/>
      <w:marBottom w:val="0"/>
      <w:divBdr>
        <w:top w:val="none" w:sz="0" w:space="0" w:color="auto"/>
        <w:left w:val="none" w:sz="0" w:space="0" w:color="auto"/>
        <w:bottom w:val="none" w:sz="0" w:space="0" w:color="auto"/>
        <w:right w:val="none" w:sz="0" w:space="0" w:color="auto"/>
      </w:divBdr>
    </w:div>
    <w:div w:id="1537935219">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5633526">
      <w:bodyDiv w:val="1"/>
      <w:marLeft w:val="0"/>
      <w:marRight w:val="0"/>
      <w:marTop w:val="0"/>
      <w:marBottom w:val="0"/>
      <w:divBdr>
        <w:top w:val="none" w:sz="0" w:space="0" w:color="auto"/>
        <w:left w:val="none" w:sz="0" w:space="0" w:color="auto"/>
        <w:bottom w:val="none" w:sz="0" w:space="0" w:color="auto"/>
        <w:right w:val="none" w:sz="0" w:space="0" w:color="auto"/>
      </w:divBdr>
    </w:div>
    <w:div w:id="1547058106">
      <w:bodyDiv w:val="1"/>
      <w:marLeft w:val="0"/>
      <w:marRight w:val="0"/>
      <w:marTop w:val="0"/>
      <w:marBottom w:val="0"/>
      <w:divBdr>
        <w:top w:val="none" w:sz="0" w:space="0" w:color="auto"/>
        <w:left w:val="none" w:sz="0" w:space="0" w:color="auto"/>
        <w:bottom w:val="none" w:sz="0" w:space="0" w:color="auto"/>
        <w:right w:val="none" w:sz="0" w:space="0" w:color="auto"/>
      </w:divBdr>
    </w:div>
    <w:div w:id="1549560926">
      <w:bodyDiv w:val="1"/>
      <w:marLeft w:val="0"/>
      <w:marRight w:val="0"/>
      <w:marTop w:val="0"/>
      <w:marBottom w:val="0"/>
      <w:divBdr>
        <w:top w:val="none" w:sz="0" w:space="0" w:color="auto"/>
        <w:left w:val="none" w:sz="0" w:space="0" w:color="auto"/>
        <w:bottom w:val="none" w:sz="0" w:space="0" w:color="auto"/>
        <w:right w:val="none" w:sz="0" w:space="0" w:color="auto"/>
      </w:divBdr>
    </w:div>
    <w:div w:id="1554076422">
      <w:bodyDiv w:val="1"/>
      <w:marLeft w:val="0"/>
      <w:marRight w:val="0"/>
      <w:marTop w:val="0"/>
      <w:marBottom w:val="0"/>
      <w:divBdr>
        <w:top w:val="none" w:sz="0" w:space="0" w:color="auto"/>
        <w:left w:val="none" w:sz="0" w:space="0" w:color="auto"/>
        <w:bottom w:val="none" w:sz="0" w:space="0" w:color="auto"/>
        <w:right w:val="none" w:sz="0" w:space="0" w:color="auto"/>
      </w:divBdr>
    </w:div>
    <w:div w:id="1566188306">
      <w:bodyDiv w:val="1"/>
      <w:marLeft w:val="0"/>
      <w:marRight w:val="0"/>
      <w:marTop w:val="0"/>
      <w:marBottom w:val="0"/>
      <w:divBdr>
        <w:top w:val="none" w:sz="0" w:space="0" w:color="auto"/>
        <w:left w:val="none" w:sz="0" w:space="0" w:color="auto"/>
        <w:bottom w:val="none" w:sz="0" w:space="0" w:color="auto"/>
        <w:right w:val="none" w:sz="0" w:space="0" w:color="auto"/>
      </w:divBdr>
    </w:div>
    <w:div w:id="1572498470">
      <w:bodyDiv w:val="1"/>
      <w:marLeft w:val="0"/>
      <w:marRight w:val="0"/>
      <w:marTop w:val="0"/>
      <w:marBottom w:val="0"/>
      <w:divBdr>
        <w:top w:val="none" w:sz="0" w:space="0" w:color="auto"/>
        <w:left w:val="none" w:sz="0" w:space="0" w:color="auto"/>
        <w:bottom w:val="none" w:sz="0" w:space="0" w:color="auto"/>
        <w:right w:val="none" w:sz="0" w:space="0" w:color="auto"/>
      </w:divBdr>
    </w:div>
    <w:div w:id="1583103694">
      <w:bodyDiv w:val="1"/>
      <w:marLeft w:val="0"/>
      <w:marRight w:val="0"/>
      <w:marTop w:val="0"/>
      <w:marBottom w:val="0"/>
      <w:divBdr>
        <w:top w:val="none" w:sz="0" w:space="0" w:color="auto"/>
        <w:left w:val="none" w:sz="0" w:space="0" w:color="auto"/>
        <w:bottom w:val="none" w:sz="0" w:space="0" w:color="auto"/>
        <w:right w:val="none" w:sz="0" w:space="0" w:color="auto"/>
      </w:divBdr>
    </w:div>
    <w:div w:id="1585994582">
      <w:bodyDiv w:val="1"/>
      <w:marLeft w:val="0"/>
      <w:marRight w:val="0"/>
      <w:marTop w:val="0"/>
      <w:marBottom w:val="0"/>
      <w:divBdr>
        <w:top w:val="none" w:sz="0" w:space="0" w:color="auto"/>
        <w:left w:val="none" w:sz="0" w:space="0" w:color="auto"/>
        <w:bottom w:val="none" w:sz="0" w:space="0" w:color="auto"/>
        <w:right w:val="none" w:sz="0" w:space="0" w:color="auto"/>
      </w:divBdr>
    </w:div>
    <w:div w:id="1587616410">
      <w:bodyDiv w:val="1"/>
      <w:marLeft w:val="0"/>
      <w:marRight w:val="0"/>
      <w:marTop w:val="0"/>
      <w:marBottom w:val="0"/>
      <w:divBdr>
        <w:top w:val="none" w:sz="0" w:space="0" w:color="auto"/>
        <w:left w:val="none" w:sz="0" w:space="0" w:color="auto"/>
        <w:bottom w:val="none" w:sz="0" w:space="0" w:color="auto"/>
        <w:right w:val="none" w:sz="0" w:space="0" w:color="auto"/>
      </w:divBdr>
    </w:div>
    <w:div w:id="1592857379">
      <w:bodyDiv w:val="1"/>
      <w:marLeft w:val="0"/>
      <w:marRight w:val="0"/>
      <w:marTop w:val="0"/>
      <w:marBottom w:val="0"/>
      <w:divBdr>
        <w:top w:val="none" w:sz="0" w:space="0" w:color="auto"/>
        <w:left w:val="none" w:sz="0" w:space="0" w:color="auto"/>
        <w:bottom w:val="none" w:sz="0" w:space="0" w:color="auto"/>
        <w:right w:val="none" w:sz="0" w:space="0" w:color="auto"/>
      </w:divBdr>
    </w:div>
    <w:div w:id="1596591789">
      <w:bodyDiv w:val="1"/>
      <w:marLeft w:val="0"/>
      <w:marRight w:val="0"/>
      <w:marTop w:val="0"/>
      <w:marBottom w:val="0"/>
      <w:divBdr>
        <w:top w:val="none" w:sz="0" w:space="0" w:color="auto"/>
        <w:left w:val="none" w:sz="0" w:space="0" w:color="auto"/>
        <w:bottom w:val="none" w:sz="0" w:space="0" w:color="auto"/>
        <w:right w:val="none" w:sz="0" w:space="0" w:color="auto"/>
      </w:divBdr>
    </w:div>
    <w:div w:id="1604730149">
      <w:bodyDiv w:val="1"/>
      <w:marLeft w:val="0"/>
      <w:marRight w:val="0"/>
      <w:marTop w:val="0"/>
      <w:marBottom w:val="0"/>
      <w:divBdr>
        <w:top w:val="none" w:sz="0" w:space="0" w:color="auto"/>
        <w:left w:val="none" w:sz="0" w:space="0" w:color="auto"/>
        <w:bottom w:val="none" w:sz="0" w:space="0" w:color="auto"/>
        <w:right w:val="none" w:sz="0" w:space="0" w:color="auto"/>
      </w:divBdr>
    </w:div>
    <w:div w:id="1605065997">
      <w:bodyDiv w:val="1"/>
      <w:marLeft w:val="0"/>
      <w:marRight w:val="0"/>
      <w:marTop w:val="0"/>
      <w:marBottom w:val="0"/>
      <w:divBdr>
        <w:top w:val="none" w:sz="0" w:space="0" w:color="auto"/>
        <w:left w:val="none" w:sz="0" w:space="0" w:color="auto"/>
        <w:bottom w:val="none" w:sz="0" w:space="0" w:color="auto"/>
        <w:right w:val="none" w:sz="0" w:space="0" w:color="auto"/>
      </w:divBdr>
    </w:div>
    <w:div w:id="1607149430">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10619391">
      <w:bodyDiv w:val="1"/>
      <w:marLeft w:val="0"/>
      <w:marRight w:val="0"/>
      <w:marTop w:val="0"/>
      <w:marBottom w:val="0"/>
      <w:divBdr>
        <w:top w:val="none" w:sz="0" w:space="0" w:color="auto"/>
        <w:left w:val="none" w:sz="0" w:space="0" w:color="auto"/>
        <w:bottom w:val="none" w:sz="0" w:space="0" w:color="auto"/>
        <w:right w:val="none" w:sz="0" w:space="0" w:color="auto"/>
      </w:divBdr>
    </w:div>
    <w:div w:id="1613442078">
      <w:bodyDiv w:val="1"/>
      <w:marLeft w:val="0"/>
      <w:marRight w:val="0"/>
      <w:marTop w:val="0"/>
      <w:marBottom w:val="0"/>
      <w:divBdr>
        <w:top w:val="none" w:sz="0" w:space="0" w:color="auto"/>
        <w:left w:val="none" w:sz="0" w:space="0" w:color="auto"/>
        <w:bottom w:val="none" w:sz="0" w:space="0" w:color="auto"/>
        <w:right w:val="none" w:sz="0" w:space="0" w:color="auto"/>
      </w:divBdr>
    </w:div>
    <w:div w:id="1614554483">
      <w:bodyDiv w:val="1"/>
      <w:marLeft w:val="0"/>
      <w:marRight w:val="0"/>
      <w:marTop w:val="0"/>
      <w:marBottom w:val="0"/>
      <w:divBdr>
        <w:top w:val="none" w:sz="0" w:space="0" w:color="auto"/>
        <w:left w:val="none" w:sz="0" w:space="0" w:color="auto"/>
        <w:bottom w:val="none" w:sz="0" w:space="0" w:color="auto"/>
        <w:right w:val="none" w:sz="0" w:space="0" w:color="auto"/>
      </w:divBdr>
    </w:div>
    <w:div w:id="1614628818">
      <w:bodyDiv w:val="1"/>
      <w:marLeft w:val="0"/>
      <w:marRight w:val="0"/>
      <w:marTop w:val="0"/>
      <w:marBottom w:val="0"/>
      <w:divBdr>
        <w:top w:val="none" w:sz="0" w:space="0" w:color="auto"/>
        <w:left w:val="none" w:sz="0" w:space="0" w:color="auto"/>
        <w:bottom w:val="none" w:sz="0" w:space="0" w:color="auto"/>
        <w:right w:val="none" w:sz="0" w:space="0" w:color="auto"/>
      </w:divBdr>
    </w:div>
    <w:div w:id="1617175219">
      <w:bodyDiv w:val="1"/>
      <w:marLeft w:val="0"/>
      <w:marRight w:val="0"/>
      <w:marTop w:val="0"/>
      <w:marBottom w:val="0"/>
      <w:divBdr>
        <w:top w:val="none" w:sz="0" w:space="0" w:color="auto"/>
        <w:left w:val="none" w:sz="0" w:space="0" w:color="auto"/>
        <w:bottom w:val="none" w:sz="0" w:space="0" w:color="auto"/>
        <w:right w:val="none" w:sz="0" w:space="0" w:color="auto"/>
      </w:divBdr>
    </w:div>
    <w:div w:id="1619482057">
      <w:bodyDiv w:val="1"/>
      <w:marLeft w:val="0"/>
      <w:marRight w:val="0"/>
      <w:marTop w:val="0"/>
      <w:marBottom w:val="0"/>
      <w:divBdr>
        <w:top w:val="none" w:sz="0" w:space="0" w:color="auto"/>
        <w:left w:val="none" w:sz="0" w:space="0" w:color="auto"/>
        <w:bottom w:val="none" w:sz="0" w:space="0" w:color="auto"/>
        <w:right w:val="none" w:sz="0" w:space="0" w:color="auto"/>
      </w:divBdr>
    </w:div>
    <w:div w:id="1619487662">
      <w:bodyDiv w:val="1"/>
      <w:marLeft w:val="0"/>
      <w:marRight w:val="0"/>
      <w:marTop w:val="0"/>
      <w:marBottom w:val="0"/>
      <w:divBdr>
        <w:top w:val="none" w:sz="0" w:space="0" w:color="auto"/>
        <w:left w:val="none" w:sz="0" w:space="0" w:color="auto"/>
        <w:bottom w:val="none" w:sz="0" w:space="0" w:color="auto"/>
        <w:right w:val="none" w:sz="0" w:space="0" w:color="auto"/>
      </w:divBdr>
    </w:div>
    <w:div w:id="1621643499">
      <w:bodyDiv w:val="1"/>
      <w:marLeft w:val="0"/>
      <w:marRight w:val="0"/>
      <w:marTop w:val="0"/>
      <w:marBottom w:val="0"/>
      <w:divBdr>
        <w:top w:val="none" w:sz="0" w:space="0" w:color="auto"/>
        <w:left w:val="none" w:sz="0" w:space="0" w:color="auto"/>
        <w:bottom w:val="none" w:sz="0" w:space="0" w:color="auto"/>
        <w:right w:val="none" w:sz="0" w:space="0" w:color="auto"/>
      </w:divBdr>
    </w:div>
    <w:div w:id="1623804355">
      <w:bodyDiv w:val="1"/>
      <w:marLeft w:val="0"/>
      <w:marRight w:val="0"/>
      <w:marTop w:val="0"/>
      <w:marBottom w:val="0"/>
      <w:divBdr>
        <w:top w:val="none" w:sz="0" w:space="0" w:color="auto"/>
        <w:left w:val="none" w:sz="0" w:space="0" w:color="auto"/>
        <w:bottom w:val="none" w:sz="0" w:space="0" w:color="auto"/>
        <w:right w:val="none" w:sz="0" w:space="0" w:color="auto"/>
      </w:divBdr>
    </w:div>
    <w:div w:id="1626423814">
      <w:bodyDiv w:val="1"/>
      <w:marLeft w:val="0"/>
      <w:marRight w:val="0"/>
      <w:marTop w:val="0"/>
      <w:marBottom w:val="0"/>
      <w:divBdr>
        <w:top w:val="none" w:sz="0" w:space="0" w:color="auto"/>
        <w:left w:val="none" w:sz="0" w:space="0" w:color="auto"/>
        <w:bottom w:val="none" w:sz="0" w:space="0" w:color="auto"/>
        <w:right w:val="none" w:sz="0" w:space="0" w:color="auto"/>
      </w:divBdr>
    </w:div>
    <w:div w:id="1629508215">
      <w:bodyDiv w:val="1"/>
      <w:marLeft w:val="0"/>
      <w:marRight w:val="0"/>
      <w:marTop w:val="0"/>
      <w:marBottom w:val="0"/>
      <w:divBdr>
        <w:top w:val="none" w:sz="0" w:space="0" w:color="auto"/>
        <w:left w:val="none" w:sz="0" w:space="0" w:color="auto"/>
        <w:bottom w:val="none" w:sz="0" w:space="0" w:color="auto"/>
        <w:right w:val="none" w:sz="0" w:space="0" w:color="auto"/>
      </w:divBdr>
    </w:div>
    <w:div w:id="1633905930">
      <w:bodyDiv w:val="1"/>
      <w:marLeft w:val="0"/>
      <w:marRight w:val="0"/>
      <w:marTop w:val="0"/>
      <w:marBottom w:val="0"/>
      <w:divBdr>
        <w:top w:val="none" w:sz="0" w:space="0" w:color="auto"/>
        <w:left w:val="none" w:sz="0" w:space="0" w:color="auto"/>
        <w:bottom w:val="none" w:sz="0" w:space="0" w:color="auto"/>
        <w:right w:val="none" w:sz="0" w:space="0" w:color="auto"/>
      </w:divBdr>
    </w:div>
    <w:div w:id="1634364461">
      <w:bodyDiv w:val="1"/>
      <w:marLeft w:val="0"/>
      <w:marRight w:val="0"/>
      <w:marTop w:val="0"/>
      <w:marBottom w:val="0"/>
      <w:divBdr>
        <w:top w:val="none" w:sz="0" w:space="0" w:color="auto"/>
        <w:left w:val="none" w:sz="0" w:space="0" w:color="auto"/>
        <w:bottom w:val="none" w:sz="0" w:space="0" w:color="auto"/>
        <w:right w:val="none" w:sz="0" w:space="0" w:color="auto"/>
      </w:divBdr>
    </w:div>
    <w:div w:id="1636987989">
      <w:bodyDiv w:val="1"/>
      <w:marLeft w:val="0"/>
      <w:marRight w:val="0"/>
      <w:marTop w:val="0"/>
      <w:marBottom w:val="0"/>
      <w:divBdr>
        <w:top w:val="none" w:sz="0" w:space="0" w:color="auto"/>
        <w:left w:val="none" w:sz="0" w:space="0" w:color="auto"/>
        <w:bottom w:val="none" w:sz="0" w:space="0" w:color="auto"/>
        <w:right w:val="none" w:sz="0" w:space="0" w:color="auto"/>
      </w:divBdr>
    </w:div>
    <w:div w:id="1637029698">
      <w:bodyDiv w:val="1"/>
      <w:marLeft w:val="0"/>
      <w:marRight w:val="0"/>
      <w:marTop w:val="0"/>
      <w:marBottom w:val="0"/>
      <w:divBdr>
        <w:top w:val="none" w:sz="0" w:space="0" w:color="auto"/>
        <w:left w:val="none" w:sz="0" w:space="0" w:color="auto"/>
        <w:bottom w:val="none" w:sz="0" w:space="0" w:color="auto"/>
        <w:right w:val="none" w:sz="0" w:space="0" w:color="auto"/>
      </w:divBdr>
    </w:div>
    <w:div w:id="1637295912">
      <w:bodyDiv w:val="1"/>
      <w:marLeft w:val="0"/>
      <w:marRight w:val="0"/>
      <w:marTop w:val="0"/>
      <w:marBottom w:val="0"/>
      <w:divBdr>
        <w:top w:val="none" w:sz="0" w:space="0" w:color="auto"/>
        <w:left w:val="none" w:sz="0" w:space="0" w:color="auto"/>
        <w:bottom w:val="none" w:sz="0" w:space="0" w:color="auto"/>
        <w:right w:val="none" w:sz="0" w:space="0" w:color="auto"/>
      </w:divBdr>
    </w:div>
    <w:div w:id="1644122120">
      <w:bodyDiv w:val="1"/>
      <w:marLeft w:val="0"/>
      <w:marRight w:val="0"/>
      <w:marTop w:val="0"/>
      <w:marBottom w:val="0"/>
      <w:divBdr>
        <w:top w:val="none" w:sz="0" w:space="0" w:color="auto"/>
        <w:left w:val="none" w:sz="0" w:space="0" w:color="auto"/>
        <w:bottom w:val="none" w:sz="0" w:space="0" w:color="auto"/>
        <w:right w:val="none" w:sz="0" w:space="0" w:color="auto"/>
      </w:divBdr>
    </w:div>
    <w:div w:id="1651015102">
      <w:bodyDiv w:val="1"/>
      <w:marLeft w:val="0"/>
      <w:marRight w:val="0"/>
      <w:marTop w:val="0"/>
      <w:marBottom w:val="0"/>
      <w:divBdr>
        <w:top w:val="none" w:sz="0" w:space="0" w:color="auto"/>
        <w:left w:val="none" w:sz="0" w:space="0" w:color="auto"/>
        <w:bottom w:val="none" w:sz="0" w:space="0" w:color="auto"/>
        <w:right w:val="none" w:sz="0" w:space="0" w:color="auto"/>
      </w:divBdr>
    </w:div>
    <w:div w:id="1657804652">
      <w:bodyDiv w:val="1"/>
      <w:marLeft w:val="0"/>
      <w:marRight w:val="0"/>
      <w:marTop w:val="0"/>
      <w:marBottom w:val="0"/>
      <w:divBdr>
        <w:top w:val="none" w:sz="0" w:space="0" w:color="auto"/>
        <w:left w:val="none" w:sz="0" w:space="0" w:color="auto"/>
        <w:bottom w:val="none" w:sz="0" w:space="0" w:color="auto"/>
        <w:right w:val="none" w:sz="0" w:space="0" w:color="auto"/>
      </w:divBdr>
    </w:div>
    <w:div w:id="1659111333">
      <w:bodyDiv w:val="1"/>
      <w:marLeft w:val="0"/>
      <w:marRight w:val="0"/>
      <w:marTop w:val="0"/>
      <w:marBottom w:val="0"/>
      <w:divBdr>
        <w:top w:val="none" w:sz="0" w:space="0" w:color="auto"/>
        <w:left w:val="none" w:sz="0" w:space="0" w:color="auto"/>
        <w:bottom w:val="none" w:sz="0" w:space="0" w:color="auto"/>
        <w:right w:val="none" w:sz="0" w:space="0" w:color="auto"/>
      </w:divBdr>
    </w:div>
    <w:div w:id="1661159216">
      <w:bodyDiv w:val="1"/>
      <w:marLeft w:val="0"/>
      <w:marRight w:val="0"/>
      <w:marTop w:val="0"/>
      <w:marBottom w:val="0"/>
      <w:divBdr>
        <w:top w:val="none" w:sz="0" w:space="0" w:color="auto"/>
        <w:left w:val="none" w:sz="0" w:space="0" w:color="auto"/>
        <w:bottom w:val="none" w:sz="0" w:space="0" w:color="auto"/>
        <w:right w:val="none" w:sz="0" w:space="0" w:color="auto"/>
      </w:divBdr>
    </w:div>
    <w:div w:id="1662925902">
      <w:bodyDiv w:val="1"/>
      <w:marLeft w:val="0"/>
      <w:marRight w:val="0"/>
      <w:marTop w:val="0"/>
      <w:marBottom w:val="0"/>
      <w:divBdr>
        <w:top w:val="none" w:sz="0" w:space="0" w:color="auto"/>
        <w:left w:val="none" w:sz="0" w:space="0" w:color="auto"/>
        <w:bottom w:val="none" w:sz="0" w:space="0" w:color="auto"/>
        <w:right w:val="none" w:sz="0" w:space="0" w:color="auto"/>
      </w:divBdr>
    </w:div>
    <w:div w:id="1662929206">
      <w:bodyDiv w:val="1"/>
      <w:marLeft w:val="0"/>
      <w:marRight w:val="0"/>
      <w:marTop w:val="0"/>
      <w:marBottom w:val="0"/>
      <w:divBdr>
        <w:top w:val="none" w:sz="0" w:space="0" w:color="auto"/>
        <w:left w:val="none" w:sz="0" w:space="0" w:color="auto"/>
        <w:bottom w:val="none" w:sz="0" w:space="0" w:color="auto"/>
        <w:right w:val="none" w:sz="0" w:space="0" w:color="auto"/>
      </w:divBdr>
    </w:div>
    <w:div w:id="1666131894">
      <w:bodyDiv w:val="1"/>
      <w:marLeft w:val="0"/>
      <w:marRight w:val="0"/>
      <w:marTop w:val="0"/>
      <w:marBottom w:val="0"/>
      <w:divBdr>
        <w:top w:val="none" w:sz="0" w:space="0" w:color="auto"/>
        <w:left w:val="none" w:sz="0" w:space="0" w:color="auto"/>
        <w:bottom w:val="none" w:sz="0" w:space="0" w:color="auto"/>
        <w:right w:val="none" w:sz="0" w:space="0" w:color="auto"/>
      </w:divBdr>
    </w:div>
    <w:div w:id="1666661601">
      <w:bodyDiv w:val="1"/>
      <w:marLeft w:val="0"/>
      <w:marRight w:val="0"/>
      <w:marTop w:val="0"/>
      <w:marBottom w:val="0"/>
      <w:divBdr>
        <w:top w:val="none" w:sz="0" w:space="0" w:color="auto"/>
        <w:left w:val="none" w:sz="0" w:space="0" w:color="auto"/>
        <w:bottom w:val="none" w:sz="0" w:space="0" w:color="auto"/>
        <w:right w:val="none" w:sz="0" w:space="0" w:color="auto"/>
      </w:divBdr>
    </w:div>
    <w:div w:id="1667437483">
      <w:bodyDiv w:val="1"/>
      <w:marLeft w:val="0"/>
      <w:marRight w:val="0"/>
      <w:marTop w:val="0"/>
      <w:marBottom w:val="0"/>
      <w:divBdr>
        <w:top w:val="none" w:sz="0" w:space="0" w:color="auto"/>
        <w:left w:val="none" w:sz="0" w:space="0" w:color="auto"/>
        <w:bottom w:val="none" w:sz="0" w:space="0" w:color="auto"/>
        <w:right w:val="none" w:sz="0" w:space="0" w:color="auto"/>
      </w:divBdr>
    </w:div>
    <w:div w:id="1670256359">
      <w:bodyDiv w:val="1"/>
      <w:marLeft w:val="0"/>
      <w:marRight w:val="0"/>
      <w:marTop w:val="0"/>
      <w:marBottom w:val="0"/>
      <w:divBdr>
        <w:top w:val="none" w:sz="0" w:space="0" w:color="auto"/>
        <w:left w:val="none" w:sz="0" w:space="0" w:color="auto"/>
        <w:bottom w:val="none" w:sz="0" w:space="0" w:color="auto"/>
        <w:right w:val="none" w:sz="0" w:space="0" w:color="auto"/>
      </w:divBdr>
    </w:div>
    <w:div w:id="1670596270">
      <w:bodyDiv w:val="1"/>
      <w:marLeft w:val="0"/>
      <w:marRight w:val="0"/>
      <w:marTop w:val="0"/>
      <w:marBottom w:val="0"/>
      <w:divBdr>
        <w:top w:val="none" w:sz="0" w:space="0" w:color="auto"/>
        <w:left w:val="none" w:sz="0" w:space="0" w:color="auto"/>
        <w:bottom w:val="none" w:sz="0" w:space="0" w:color="auto"/>
        <w:right w:val="none" w:sz="0" w:space="0" w:color="auto"/>
      </w:divBdr>
    </w:div>
    <w:div w:id="1671133350">
      <w:bodyDiv w:val="1"/>
      <w:marLeft w:val="0"/>
      <w:marRight w:val="0"/>
      <w:marTop w:val="0"/>
      <w:marBottom w:val="0"/>
      <w:divBdr>
        <w:top w:val="none" w:sz="0" w:space="0" w:color="auto"/>
        <w:left w:val="none" w:sz="0" w:space="0" w:color="auto"/>
        <w:bottom w:val="none" w:sz="0" w:space="0" w:color="auto"/>
        <w:right w:val="none" w:sz="0" w:space="0" w:color="auto"/>
      </w:divBdr>
    </w:div>
    <w:div w:id="1673217714">
      <w:bodyDiv w:val="1"/>
      <w:marLeft w:val="0"/>
      <w:marRight w:val="0"/>
      <w:marTop w:val="0"/>
      <w:marBottom w:val="0"/>
      <w:divBdr>
        <w:top w:val="none" w:sz="0" w:space="0" w:color="auto"/>
        <w:left w:val="none" w:sz="0" w:space="0" w:color="auto"/>
        <w:bottom w:val="none" w:sz="0" w:space="0" w:color="auto"/>
        <w:right w:val="none" w:sz="0" w:space="0" w:color="auto"/>
      </w:divBdr>
    </w:div>
    <w:div w:id="1673221821">
      <w:bodyDiv w:val="1"/>
      <w:marLeft w:val="0"/>
      <w:marRight w:val="0"/>
      <w:marTop w:val="0"/>
      <w:marBottom w:val="0"/>
      <w:divBdr>
        <w:top w:val="none" w:sz="0" w:space="0" w:color="auto"/>
        <w:left w:val="none" w:sz="0" w:space="0" w:color="auto"/>
        <w:bottom w:val="none" w:sz="0" w:space="0" w:color="auto"/>
        <w:right w:val="none" w:sz="0" w:space="0" w:color="auto"/>
      </w:divBdr>
    </w:div>
    <w:div w:id="1673296723">
      <w:bodyDiv w:val="1"/>
      <w:marLeft w:val="0"/>
      <w:marRight w:val="0"/>
      <w:marTop w:val="0"/>
      <w:marBottom w:val="0"/>
      <w:divBdr>
        <w:top w:val="none" w:sz="0" w:space="0" w:color="auto"/>
        <w:left w:val="none" w:sz="0" w:space="0" w:color="auto"/>
        <w:bottom w:val="none" w:sz="0" w:space="0" w:color="auto"/>
        <w:right w:val="none" w:sz="0" w:space="0" w:color="auto"/>
      </w:divBdr>
    </w:div>
    <w:div w:id="1674530514">
      <w:bodyDiv w:val="1"/>
      <w:marLeft w:val="0"/>
      <w:marRight w:val="0"/>
      <w:marTop w:val="0"/>
      <w:marBottom w:val="0"/>
      <w:divBdr>
        <w:top w:val="none" w:sz="0" w:space="0" w:color="auto"/>
        <w:left w:val="none" w:sz="0" w:space="0" w:color="auto"/>
        <w:bottom w:val="none" w:sz="0" w:space="0" w:color="auto"/>
        <w:right w:val="none" w:sz="0" w:space="0" w:color="auto"/>
      </w:divBdr>
    </w:div>
    <w:div w:id="1675108796">
      <w:bodyDiv w:val="1"/>
      <w:marLeft w:val="0"/>
      <w:marRight w:val="0"/>
      <w:marTop w:val="0"/>
      <w:marBottom w:val="0"/>
      <w:divBdr>
        <w:top w:val="none" w:sz="0" w:space="0" w:color="auto"/>
        <w:left w:val="none" w:sz="0" w:space="0" w:color="auto"/>
        <w:bottom w:val="none" w:sz="0" w:space="0" w:color="auto"/>
        <w:right w:val="none" w:sz="0" w:space="0" w:color="auto"/>
      </w:divBdr>
    </w:div>
    <w:div w:id="1678462127">
      <w:bodyDiv w:val="1"/>
      <w:marLeft w:val="0"/>
      <w:marRight w:val="0"/>
      <w:marTop w:val="0"/>
      <w:marBottom w:val="0"/>
      <w:divBdr>
        <w:top w:val="none" w:sz="0" w:space="0" w:color="auto"/>
        <w:left w:val="none" w:sz="0" w:space="0" w:color="auto"/>
        <w:bottom w:val="none" w:sz="0" w:space="0" w:color="auto"/>
        <w:right w:val="none" w:sz="0" w:space="0" w:color="auto"/>
      </w:divBdr>
    </w:div>
    <w:div w:id="1682273299">
      <w:bodyDiv w:val="1"/>
      <w:marLeft w:val="0"/>
      <w:marRight w:val="0"/>
      <w:marTop w:val="0"/>
      <w:marBottom w:val="0"/>
      <w:divBdr>
        <w:top w:val="none" w:sz="0" w:space="0" w:color="auto"/>
        <w:left w:val="none" w:sz="0" w:space="0" w:color="auto"/>
        <w:bottom w:val="none" w:sz="0" w:space="0" w:color="auto"/>
        <w:right w:val="none" w:sz="0" w:space="0" w:color="auto"/>
      </w:divBdr>
    </w:div>
    <w:div w:id="1685017479">
      <w:bodyDiv w:val="1"/>
      <w:marLeft w:val="0"/>
      <w:marRight w:val="0"/>
      <w:marTop w:val="0"/>
      <w:marBottom w:val="0"/>
      <w:divBdr>
        <w:top w:val="none" w:sz="0" w:space="0" w:color="auto"/>
        <w:left w:val="none" w:sz="0" w:space="0" w:color="auto"/>
        <w:bottom w:val="none" w:sz="0" w:space="0" w:color="auto"/>
        <w:right w:val="none" w:sz="0" w:space="0" w:color="auto"/>
      </w:divBdr>
    </w:div>
    <w:div w:id="1686058988">
      <w:bodyDiv w:val="1"/>
      <w:marLeft w:val="0"/>
      <w:marRight w:val="0"/>
      <w:marTop w:val="0"/>
      <w:marBottom w:val="0"/>
      <w:divBdr>
        <w:top w:val="none" w:sz="0" w:space="0" w:color="auto"/>
        <w:left w:val="none" w:sz="0" w:space="0" w:color="auto"/>
        <w:bottom w:val="none" w:sz="0" w:space="0" w:color="auto"/>
        <w:right w:val="none" w:sz="0" w:space="0" w:color="auto"/>
      </w:divBdr>
    </w:div>
    <w:div w:id="1688486172">
      <w:bodyDiv w:val="1"/>
      <w:marLeft w:val="0"/>
      <w:marRight w:val="0"/>
      <w:marTop w:val="0"/>
      <w:marBottom w:val="0"/>
      <w:divBdr>
        <w:top w:val="none" w:sz="0" w:space="0" w:color="auto"/>
        <w:left w:val="none" w:sz="0" w:space="0" w:color="auto"/>
        <w:bottom w:val="none" w:sz="0" w:space="0" w:color="auto"/>
        <w:right w:val="none" w:sz="0" w:space="0" w:color="auto"/>
      </w:divBdr>
    </w:div>
    <w:div w:id="1691567550">
      <w:bodyDiv w:val="1"/>
      <w:marLeft w:val="0"/>
      <w:marRight w:val="0"/>
      <w:marTop w:val="0"/>
      <w:marBottom w:val="0"/>
      <w:divBdr>
        <w:top w:val="none" w:sz="0" w:space="0" w:color="auto"/>
        <w:left w:val="none" w:sz="0" w:space="0" w:color="auto"/>
        <w:bottom w:val="none" w:sz="0" w:space="0" w:color="auto"/>
        <w:right w:val="none" w:sz="0" w:space="0" w:color="auto"/>
      </w:divBdr>
    </w:div>
    <w:div w:id="1692759501">
      <w:bodyDiv w:val="1"/>
      <w:marLeft w:val="0"/>
      <w:marRight w:val="0"/>
      <w:marTop w:val="0"/>
      <w:marBottom w:val="0"/>
      <w:divBdr>
        <w:top w:val="none" w:sz="0" w:space="0" w:color="auto"/>
        <w:left w:val="none" w:sz="0" w:space="0" w:color="auto"/>
        <w:bottom w:val="none" w:sz="0" w:space="0" w:color="auto"/>
        <w:right w:val="none" w:sz="0" w:space="0" w:color="auto"/>
      </w:divBdr>
    </w:div>
    <w:div w:id="1693147279">
      <w:bodyDiv w:val="1"/>
      <w:marLeft w:val="0"/>
      <w:marRight w:val="0"/>
      <w:marTop w:val="0"/>
      <w:marBottom w:val="0"/>
      <w:divBdr>
        <w:top w:val="none" w:sz="0" w:space="0" w:color="auto"/>
        <w:left w:val="none" w:sz="0" w:space="0" w:color="auto"/>
        <w:bottom w:val="none" w:sz="0" w:space="0" w:color="auto"/>
        <w:right w:val="none" w:sz="0" w:space="0" w:color="auto"/>
      </w:divBdr>
    </w:div>
    <w:div w:id="1697075761">
      <w:bodyDiv w:val="1"/>
      <w:marLeft w:val="0"/>
      <w:marRight w:val="0"/>
      <w:marTop w:val="0"/>
      <w:marBottom w:val="0"/>
      <w:divBdr>
        <w:top w:val="none" w:sz="0" w:space="0" w:color="auto"/>
        <w:left w:val="none" w:sz="0" w:space="0" w:color="auto"/>
        <w:bottom w:val="none" w:sz="0" w:space="0" w:color="auto"/>
        <w:right w:val="none" w:sz="0" w:space="0" w:color="auto"/>
      </w:divBdr>
    </w:div>
    <w:div w:id="1699162220">
      <w:bodyDiv w:val="1"/>
      <w:marLeft w:val="0"/>
      <w:marRight w:val="0"/>
      <w:marTop w:val="0"/>
      <w:marBottom w:val="0"/>
      <w:divBdr>
        <w:top w:val="none" w:sz="0" w:space="0" w:color="auto"/>
        <w:left w:val="none" w:sz="0" w:space="0" w:color="auto"/>
        <w:bottom w:val="none" w:sz="0" w:space="0" w:color="auto"/>
        <w:right w:val="none" w:sz="0" w:space="0" w:color="auto"/>
      </w:divBdr>
    </w:div>
    <w:div w:id="1702246350">
      <w:bodyDiv w:val="1"/>
      <w:marLeft w:val="0"/>
      <w:marRight w:val="0"/>
      <w:marTop w:val="0"/>
      <w:marBottom w:val="0"/>
      <w:divBdr>
        <w:top w:val="none" w:sz="0" w:space="0" w:color="auto"/>
        <w:left w:val="none" w:sz="0" w:space="0" w:color="auto"/>
        <w:bottom w:val="none" w:sz="0" w:space="0" w:color="auto"/>
        <w:right w:val="none" w:sz="0" w:space="0" w:color="auto"/>
      </w:divBdr>
    </w:div>
    <w:div w:id="1703825935">
      <w:bodyDiv w:val="1"/>
      <w:marLeft w:val="0"/>
      <w:marRight w:val="0"/>
      <w:marTop w:val="0"/>
      <w:marBottom w:val="0"/>
      <w:divBdr>
        <w:top w:val="none" w:sz="0" w:space="0" w:color="auto"/>
        <w:left w:val="none" w:sz="0" w:space="0" w:color="auto"/>
        <w:bottom w:val="none" w:sz="0" w:space="0" w:color="auto"/>
        <w:right w:val="none" w:sz="0" w:space="0" w:color="auto"/>
      </w:divBdr>
    </w:div>
    <w:div w:id="1703938805">
      <w:bodyDiv w:val="1"/>
      <w:marLeft w:val="0"/>
      <w:marRight w:val="0"/>
      <w:marTop w:val="0"/>
      <w:marBottom w:val="0"/>
      <w:divBdr>
        <w:top w:val="none" w:sz="0" w:space="0" w:color="auto"/>
        <w:left w:val="none" w:sz="0" w:space="0" w:color="auto"/>
        <w:bottom w:val="none" w:sz="0" w:space="0" w:color="auto"/>
        <w:right w:val="none" w:sz="0" w:space="0" w:color="auto"/>
      </w:divBdr>
    </w:div>
    <w:div w:id="1707175310">
      <w:bodyDiv w:val="1"/>
      <w:marLeft w:val="0"/>
      <w:marRight w:val="0"/>
      <w:marTop w:val="0"/>
      <w:marBottom w:val="0"/>
      <w:divBdr>
        <w:top w:val="none" w:sz="0" w:space="0" w:color="auto"/>
        <w:left w:val="none" w:sz="0" w:space="0" w:color="auto"/>
        <w:bottom w:val="none" w:sz="0" w:space="0" w:color="auto"/>
        <w:right w:val="none" w:sz="0" w:space="0" w:color="auto"/>
      </w:divBdr>
    </w:div>
    <w:div w:id="1713726716">
      <w:bodyDiv w:val="1"/>
      <w:marLeft w:val="0"/>
      <w:marRight w:val="0"/>
      <w:marTop w:val="0"/>
      <w:marBottom w:val="0"/>
      <w:divBdr>
        <w:top w:val="none" w:sz="0" w:space="0" w:color="auto"/>
        <w:left w:val="none" w:sz="0" w:space="0" w:color="auto"/>
        <w:bottom w:val="none" w:sz="0" w:space="0" w:color="auto"/>
        <w:right w:val="none" w:sz="0" w:space="0" w:color="auto"/>
      </w:divBdr>
    </w:div>
    <w:div w:id="1714690615">
      <w:bodyDiv w:val="1"/>
      <w:marLeft w:val="0"/>
      <w:marRight w:val="0"/>
      <w:marTop w:val="0"/>
      <w:marBottom w:val="0"/>
      <w:divBdr>
        <w:top w:val="none" w:sz="0" w:space="0" w:color="auto"/>
        <w:left w:val="none" w:sz="0" w:space="0" w:color="auto"/>
        <w:bottom w:val="none" w:sz="0" w:space="0" w:color="auto"/>
        <w:right w:val="none" w:sz="0" w:space="0" w:color="auto"/>
      </w:divBdr>
    </w:div>
    <w:div w:id="1714883542">
      <w:bodyDiv w:val="1"/>
      <w:marLeft w:val="0"/>
      <w:marRight w:val="0"/>
      <w:marTop w:val="0"/>
      <w:marBottom w:val="0"/>
      <w:divBdr>
        <w:top w:val="none" w:sz="0" w:space="0" w:color="auto"/>
        <w:left w:val="none" w:sz="0" w:space="0" w:color="auto"/>
        <w:bottom w:val="none" w:sz="0" w:space="0" w:color="auto"/>
        <w:right w:val="none" w:sz="0" w:space="0" w:color="auto"/>
      </w:divBdr>
    </w:div>
    <w:div w:id="1715083484">
      <w:bodyDiv w:val="1"/>
      <w:marLeft w:val="0"/>
      <w:marRight w:val="0"/>
      <w:marTop w:val="0"/>
      <w:marBottom w:val="0"/>
      <w:divBdr>
        <w:top w:val="none" w:sz="0" w:space="0" w:color="auto"/>
        <w:left w:val="none" w:sz="0" w:space="0" w:color="auto"/>
        <w:bottom w:val="none" w:sz="0" w:space="0" w:color="auto"/>
        <w:right w:val="none" w:sz="0" w:space="0" w:color="auto"/>
      </w:divBdr>
    </w:div>
    <w:div w:id="1716007617">
      <w:bodyDiv w:val="1"/>
      <w:marLeft w:val="0"/>
      <w:marRight w:val="0"/>
      <w:marTop w:val="0"/>
      <w:marBottom w:val="0"/>
      <w:divBdr>
        <w:top w:val="none" w:sz="0" w:space="0" w:color="auto"/>
        <w:left w:val="none" w:sz="0" w:space="0" w:color="auto"/>
        <w:bottom w:val="none" w:sz="0" w:space="0" w:color="auto"/>
        <w:right w:val="none" w:sz="0" w:space="0" w:color="auto"/>
      </w:divBdr>
    </w:div>
    <w:div w:id="1718967382">
      <w:bodyDiv w:val="1"/>
      <w:marLeft w:val="0"/>
      <w:marRight w:val="0"/>
      <w:marTop w:val="0"/>
      <w:marBottom w:val="0"/>
      <w:divBdr>
        <w:top w:val="none" w:sz="0" w:space="0" w:color="auto"/>
        <w:left w:val="none" w:sz="0" w:space="0" w:color="auto"/>
        <w:bottom w:val="none" w:sz="0" w:space="0" w:color="auto"/>
        <w:right w:val="none" w:sz="0" w:space="0" w:color="auto"/>
      </w:divBdr>
    </w:div>
    <w:div w:id="1720132014">
      <w:bodyDiv w:val="1"/>
      <w:marLeft w:val="0"/>
      <w:marRight w:val="0"/>
      <w:marTop w:val="0"/>
      <w:marBottom w:val="0"/>
      <w:divBdr>
        <w:top w:val="none" w:sz="0" w:space="0" w:color="auto"/>
        <w:left w:val="none" w:sz="0" w:space="0" w:color="auto"/>
        <w:bottom w:val="none" w:sz="0" w:space="0" w:color="auto"/>
        <w:right w:val="none" w:sz="0" w:space="0" w:color="auto"/>
      </w:divBdr>
    </w:div>
    <w:div w:id="1720476100">
      <w:bodyDiv w:val="1"/>
      <w:marLeft w:val="0"/>
      <w:marRight w:val="0"/>
      <w:marTop w:val="0"/>
      <w:marBottom w:val="0"/>
      <w:divBdr>
        <w:top w:val="none" w:sz="0" w:space="0" w:color="auto"/>
        <w:left w:val="none" w:sz="0" w:space="0" w:color="auto"/>
        <w:bottom w:val="none" w:sz="0" w:space="0" w:color="auto"/>
        <w:right w:val="none" w:sz="0" w:space="0" w:color="auto"/>
      </w:divBdr>
    </w:div>
    <w:div w:id="1721439270">
      <w:bodyDiv w:val="1"/>
      <w:marLeft w:val="0"/>
      <w:marRight w:val="0"/>
      <w:marTop w:val="0"/>
      <w:marBottom w:val="0"/>
      <w:divBdr>
        <w:top w:val="none" w:sz="0" w:space="0" w:color="auto"/>
        <w:left w:val="none" w:sz="0" w:space="0" w:color="auto"/>
        <w:bottom w:val="none" w:sz="0" w:space="0" w:color="auto"/>
        <w:right w:val="none" w:sz="0" w:space="0" w:color="auto"/>
      </w:divBdr>
    </w:div>
    <w:div w:id="1725370749">
      <w:bodyDiv w:val="1"/>
      <w:marLeft w:val="0"/>
      <w:marRight w:val="0"/>
      <w:marTop w:val="0"/>
      <w:marBottom w:val="0"/>
      <w:divBdr>
        <w:top w:val="none" w:sz="0" w:space="0" w:color="auto"/>
        <w:left w:val="none" w:sz="0" w:space="0" w:color="auto"/>
        <w:bottom w:val="none" w:sz="0" w:space="0" w:color="auto"/>
        <w:right w:val="none" w:sz="0" w:space="0" w:color="auto"/>
      </w:divBdr>
    </w:div>
    <w:div w:id="1728214848">
      <w:bodyDiv w:val="1"/>
      <w:marLeft w:val="0"/>
      <w:marRight w:val="0"/>
      <w:marTop w:val="0"/>
      <w:marBottom w:val="0"/>
      <w:divBdr>
        <w:top w:val="none" w:sz="0" w:space="0" w:color="auto"/>
        <w:left w:val="none" w:sz="0" w:space="0" w:color="auto"/>
        <w:bottom w:val="none" w:sz="0" w:space="0" w:color="auto"/>
        <w:right w:val="none" w:sz="0" w:space="0" w:color="auto"/>
      </w:divBdr>
    </w:div>
    <w:div w:id="1735080731">
      <w:bodyDiv w:val="1"/>
      <w:marLeft w:val="0"/>
      <w:marRight w:val="0"/>
      <w:marTop w:val="0"/>
      <w:marBottom w:val="0"/>
      <w:divBdr>
        <w:top w:val="none" w:sz="0" w:space="0" w:color="auto"/>
        <w:left w:val="none" w:sz="0" w:space="0" w:color="auto"/>
        <w:bottom w:val="none" w:sz="0" w:space="0" w:color="auto"/>
        <w:right w:val="none" w:sz="0" w:space="0" w:color="auto"/>
      </w:divBdr>
    </w:div>
    <w:div w:id="1736733198">
      <w:bodyDiv w:val="1"/>
      <w:marLeft w:val="0"/>
      <w:marRight w:val="0"/>
      <w:marTop w:val="0"/>
      <w:marBottom w:val="0"/>
      <w:divBdr>
        <w:top w:val="none" w:sz="0" w:space="0" w:color="auto"/>
        <w:left w:val="none" w:sz="0" w:space="0" w:color="auto"/>
        <w:bottom w:val="none" w:sz="0" w:space="0" w:color="auto"/>
        <w:right w:val="none" w:sz="0" w:space="0" w:color="auto"/>
      </w:divBdr>
    </w:div>
    <w:div w:id="1744645980">
      <w:bodyDiv w:val="1"/>
      <w:marLeft w:val="0"/>
      <w:marRight w:val="0"/>
      <w:marTop w:val="0"/>
      <w:marBottom w:val="0"/>
      <w:divBdr>
        <w:top w:val="none" w:sz="0" w:space="0" w:color="auto"/>
        <w:left w:val="none" w:sz="0" w:space="0" w:color="auto"/>
        <w:bottom w:val="none" w:sz="0" w:space="0" w:color="auto"/>
        <w:right w:val="none" w:sz="0" w:space="0" w:color="auto"/>
      </w:divBdr>
    </w:div>
    <w:div w:id="1747917219">
      <w:bodyDiv w:val="1"/>
      <w:marLeft w:val="0"/>
      <w:marRight w:val="0"/>
      <w:marTop w:val="0"/>
      <w:marBottom w:val="0"/>
      <w:divBdr>
        <w:top w:val="none" w:sz="0" w:space="0" w:color="auto"/>
        <w:left w:val="none" w:sz="0" w:space="0" w:color="auto"/>
        <w:bottom w:val="none" w:sz="0" w:space="0" w:color="auto"/>
        <w:right w:val="none" w:sz="0" w:space="0" w:color="auto"/>
      </w:divBdr>
    </w:div>
    <w:div w:id="1748532332">
      <w:bodyDiv w:val="1"/>
      <w:marLeft w:val="0"/>
      <w:marRight w:val="0"/>
      <w:marTop w:val="0"/>
      <w:marBottom w:val="0"/>
      <w:divBdr>
        <w:top w:val="none" w:sz="0" w:space="0" w:color="auto"/>
        <w:left w:val="none" w:sz="0" w:space="0" w:color="auto"/>
        <w:bottom w:val="none" w:sz="0" w:space="0" w:color="auto"/>
        <w:right w:val="none" w:sz="0" w:space="0" w:color="auto"/>
      </w:divBdr>
    </w:div>
    <w:div w:id="1750541513">
      <w:bodyDiv w:val="1"/>
      <w:marLeft w:val="0"/>
      <w:marRight w:val="0"/>
      <w:marTop w:val="0"/>
      <w:marBottom w:val="0"/>
      <w:divBdr>
        <w:top w:val="none" w:sz="0" w:space="0" w:color="auto"/>
        <w:left w:val="none" w:sz="0" w:space="0" w:color="auto"/>
        <w:bottom w:val="none" w:sz="0" w:space="0" w:color="auto"/>
        <w:right w:val="none" w:sz="0" w:space="0" w:color="auto"/>
      </w:divBdr>
    </w:div>
    <w:div w:id="1751535374">
      <w:bodyDiv w:val="1"/>
      <w:marLeft w:val="0"/>
      <w:marRight w:val="0"/>
      <w:marTop w:val="0"/>
      <w:marBottom w:val="0"/>
      <w:divBdr>
        <w:top w:val="none" w:sz="0" w:space="0" w:color="auto"/>
        <w:left w:val="none" w:sz="0" w:space="0" w:color="auto"/>
        <w:bottom w:val="none" w:sz="0" w:space="0" w:color="auto"/>
        <w:right w:val="none" w:sz="0" w:space="0" w:color="auto"/>
      </w:divBdr>
    </w:div>
    <w:div w:id="1752386297">
      <w:bodyDiv w:val="1"/>
      <w:marLeft w:val="0"/>
      <w:marRight w:val="0"/>
      <w:marTop w:val="0"/>
      <w:marBottom w:val="0"/>
      <w:divBdr>
        <w:top w:val="none" w:sz="0" w:space="0" w:color="auto"/>
        <w:left w:val="none" w:sz="0" w:space="0" w:color="auto"/>
        <w:bottom w:val="none" w:sz="0" w:space="0" w:color="auto"/>
        <w:right w:val="none" w:sz="0" w:space="0" w:color="auto"/>
      </w:divBdr>
    </w:div>
    <w:div w:id="1757096948">
      <w:bodyDiv w:val="1"/>
      <w:marLeft w:val="0"/>
      <w:marRight w:val="0"/>
      <w:marTop w:val="0"/>
      <w:marBottom w:val="0"/>
      <w:divBdr>
        <w:top w:val="none" w:sz="0" w:space="0" w:color="auto"/>
        <w:left w:val="none" w:sz="0" w:space="0" w:color="auto"/>
        <w:bottom w:val="none" w:sz="0" w:space="0" w:color="auto"/>
        <w:right w:val="none" w:sz="0" w:space="0" w:color="auto"/>
      </w:divBdr>
    </w:div>
    <w:div w:id="1760367050">
      <w:bodyDiv w:val="1"/>
      <w:marLeft w:val="0"/>
      <w:marRight w:val="0"/>
      <w:marTop w:val="0"/>
      <w:marBottom w:val="0"/>
      <w:divBdr>
        <w:top w:val="none" w:sz="0" w:space="0" w:color="auto"/>
        <w:left w:val="none" w:sz="0" w:space="0" w:color="auto"/>
        <w:bottom w:val="none" w:sz="0" w:space="0" w:color="auto"/>
        <w:right w:val="none" w:sz="0" w:space="0" w:color="auto"/>
      </w:divBdr>
    </w:div>
    <w:div w:id="1762022016">
      <w:bodyDiv w:val="1"/>
      <w:marLeft w:val="0"/>
      <w:marRight w:val="0"/>
      <w:marTop w:val="0"/>
      <w:marBottom w:val="0"/>
      <w:divBdr>
        <w:top w:val="none" w:sz="0" w:space="0" w:color="auto"/>
        <w:left w:val="none" w:sz="0" w:space="0" w:color="auto"/>
        <w:bottom w:val="none" w:sz="0" w:space="0" w:color="auto"/>
        <w:right w:val="none" w:sz="0" w:space="0" w:color="auto"/>
      </w:divBdr>
    </w:div>
    <w:div w:id="1766414092">
      <w:bodyDiv w:val="1"/>
      <w:marLeft w:val="0"/>
      <w:marRight w:val="0"/>
      <w:marTop w:val="0"/>
      <w:marBottom w:val="0"/>
      <w:divBdr>
        <w:top w:val="none" w:sz="0" w:space="0" w:color="auto"/>
        <w:left w:val="none" w:sz="0" w:space="0" w:color="auto"/>
        <w:bottom w:val="none" w:sz="0" w:space="0" w:color="auto"/>
        <w:right w:val="none" w:sz="0" w:space="0" w:color="auto"/>
      </w:divBdr>
    </w:div>
    <w:div w:id="1771200080">
      <w:bodyDiv w:val="1"/>
      <w:marLeft w:val="0"/>
      <w:marRight w:val="0"/>
      <w:marTop w:val="0"/>
      <w:marBottom w:val="0"/>
      <w:divBdr>
        <w:top w:val="none" w:sz="0" w:space="0" w:color="auto"/>
        <w:left w:val="none" w:sz="0" w:space="0" w:color="auto"/>
        <w:bottom w:val="none" w:sz="0" w:space="0" w:color="auto"/>
        <w:right w:val="none" w:sz="0" w:space="0" w:color="auto"/>
      </w:divBdr>
    </w:div>
    <w:div w:id="1779635875">
      <w:bodyDiv w:val="1"/>
      <w:marLeft w:val="0"/>
      <w:marRight w:val="0"/>
      <w:marTop w:val="0"/>
      <w:marBottom w:val="0"/>
      <w:divBdr>
        <w:top w:val="none" w:sz="0" w:space="0" w:color="auto"/>
        <w:left w:val="none" w:sz="0" w:space="0" w:color="auto"/>
        <w:bottom w:val="none" w:sz="0" w:space="0" w:color="auto"/>
        <w:right w:val="none" w:sz="0" w:space="0" w:color="auto"/>
      </w:divBdr>
    </w:div>
    <w:div w:id="1780292148">
      <w:bodyDiv w:val="1"/>
      <w:marLeft w:val="0"/>
      <w:marRight w:val="0"/>
      <w:marTop w:val="0"/>
      <w:marBottom w:val="0"/>
      <w:divBdr>
        <w:top w:val="none" w:sz="0" w:space="0" w:color="auto"/>
        <w:left w:val="none" w:sz="0" w:space="0" w:color="auto"/>
        <w:bottom w:val="none" w:sz="0" w:space="0" w:color="auto"/>
        <w:right w:val="none" w:sz="0" w:space="0" w:color="auto"/>
      </w:divBdr>
    </w:div>
    <w:div w:id="1782066574">
      <w:bodyDiv w:val="1"/>
      <w:marLeft w:val="0"/>
      <w:marRight w:val="0"/>
      <w:marTop w:val="0"/>
      <w:marBottom w:val="0"/>
      <w:divBdr>
        <w:top w:val="none" w:sz="0" w:space="0" w:color="auto"/>
        <w:left w:val="none" w:sz="0" w:space="0" w:color="auto"/>
        <w:bottom w:val="none" w:sz="0" w:space="0" w:color="auto"/>
        <w:right w:val="none" w:sz="0" w:space="0" w:color="auto"/>
      </w:divBdr>
    </w:div>
    <w:div w:id="1783762363">
      <w:bodyDiv w:val="1"/>
      <w:marLeft w:val="0"/>
      <w:marRight w:val="0"/>
      <w:marTop w:val="0"/>
      <w:marBottom w:val="0"/>
      <w:divBdr>
        <w:top w:val="none" w:sz="0" w:space="0" w:color="auto"/>
        <w:left w:val="none" w:sz="0" w:space="0" w:color="auto"/>
        <w:bottom w:val="none" w:sz="0" w:space="0" w:color="auto"/>
        <w:right w:val="none" w:sz="0" w:space="0" w:color="auto"/>
      </w:divBdr>
    </w:div>
    <w:div w:id="1786346985">
      <w:bodyDiv w:val="1"/>
      <w:marLeft w:val="0"/>
      <w:marRight w:val="0"/>
      <w:marTop w:val="0"/>
      <w:marBottom w:val="0"/>
      <w:divBdr>
        <w:top w:val="none" w:sz="0" w:space="0" w:color="auto"/>
        <w:left w:val="none" w:sz="0" w:space="0" w:color="auto"/>
        <w:bottom w:val="none" w:sz="0" w:space="0" w:color="auto"/>
        <w:right w:val="none" w:sz="0" w:space="0" w:color="auto"/>
      </w:divBdr>
    </w:div>
    <w:div w:id="1786998194">
      <w:bodyDiv w:val="1"/>
      <w:marLeft w:val="0"/>
      <w:marRight w:val="0"/>
      <w:marTop w:val="0"/>
      <w:marBottom w:val="0"/>
      <w:divBdr>
        <w:top w:val="none" w:sz="0" w:space="0" w:color="auto"/>
        <w:left w:val="none" w:sz="0" w:space="0" w:color="auto"/>
        <w:bottom w:val="none" w:sz="0" w:space="0" w:color="auto"/>
        <w:right w:val="none" w:sz="0" w:space="0" w:color="auto"/>
      </w:divBdr>
    </w:div>
    <w:div w:id="1787918946">
      <w:bodyDiv w:val="1"/>
      <w:marLeft w:val="0"/>
      <w:marRight w:val="0"/>
      <w:marTop w:val="0"/>
      <w:marBottom w:val="0"/>
      <w:divBdr>
        <w:top w:val="none" w:sz="0" w:space="0" w:color="auto"/>
        <w:left w:val="none" w:sz="0" w:space="0" w:color="auto"/>
        <w:bottom w:val="none" w:sz="0" w:space="0" w:color="auto"/>
        <w:right w:val="none" w:sz="0" w:space="0" w:color="auto"/>
      </w:divBdr>
    </w:div>
    <w:div w:id="1789817591">
      <w:bodyDiv w:val="1"/>
      <w:marLeft w:val="0"/>
      <w:marRight w:val="0"/>
      <w:marTop w:val="0"/>
      <w:marBottom w:val="0"/>
      <w:divBdr>
        <w:top w:val="none" w:sz="0" w:space="0" w:color="auto"/>
        <w:left w:val="none" w:sz="0" w:space="0" w:color="auto"/>
        <w:bottom w:val="none" w:sz="0" w:space="0" w:color="auto"/>
        <w:right w:val="none" w:sz="0" w:space="0" w:color="auto"/>
      </w:divBdr>
    </w:div>
    <w:div w:id="1790465323">
      <w:bodyDiv w:val="1"/>
      <w:marLeft w:val="0"/>
      <w:marRight w:val="0"/>
      <w:marTop w:val="0"/>
      <w:marBottom w:val="0"/>
      <w:divBdr>
        <w:top w:val="none" w:sz="0" w:space="0" w:color="auto"/>
        <w:left w:val="none" w:sz="0" w:space="0" w:color="auto"/>
        <w:bottom w:val="none" w:sz="0" w:space="0" w:color="auto"/>
        <w:right w:val="none" w:sz="0" w:space="0" w:color="auto"/>
      </w:divBdr>
    </w:div>
    <w:div w:id="1791583014">
      <w:bodyDiv w:val="1"/>
      <w:marLeft w:val="0"/>
      <w:marRight w:val="0"/>
      <w:marTop w:val="0"/>
      <w:marBottom w:val="0"/>
      <w:divBdr>
        <w:top w:val="none" w:sz="0" w:space="0" w:color="auto"/>
        <w:left w:val="none" w:sz="0" w:space="0" w:color="auto"/>
        <w:bottom w:val="none" w:sz="0" w:space="0" w:color="auto"/>
        <w:right w:val="none" w:sz="0" w:space="0" w:color="auto"/>
      </w:divBdr>
    </w:div>
    <w:div w:id="1792942421">
      <w:bodyDiv w:val="1"/>
      <w:marLeft w:val="0"/>
      <w:marRight w:val="0"/>
      <w:marTop w:val="0"/>
      <w:marBottom w:val="0"/>
      <w:divBdr>
        <w:top w:val="none" w:sz="0" w:space="0" w:color="auto"/>
        <w:left w:val="none" w:sz="0" w:space="0" w:color="auto"/>
        <w:bottom w:val="none" w:sz="0" w:space="0" w:color="auto"/>
        <w:right w:val="none" w:sz="0" w:space="0" w:color="auto"/>
      </w:divBdr>
    </w:div>
    <w:div w:id="1793287155">
      <w:bodyDiv w:val="1"/>
      <w:marLeft w:val="0"/>
      <w:marRight w:val="0"/>
      <w:marTop w:val="0"/>
      <w:marBottom w:val="0"/>
      <w:divBdr>
        <w:top w:val="none" w:sz="0" w:space="0" w:color="auto"/>
        <w:left w:val="none" w:sz="0" w:space="0" w:color="auto"/>
        <w:bottom w:val="none" w:sz="0" w:space="0" w:color="auto"/>
        <w:right w:val="none" w:sz="0" w:space="0" w:color="auto"/>
      </w:divBdr>
    </w:div>
    <w:div w:id="1801651492">
      <w:bodyDiv w:val="1"/>
      <w:marLeft w:val="0"/>
      <w:marRight w:val="0"/>
      <w:marTop w:val="0"/>
      <w:marBottom w:val="0"/>
      <w:divBdr>
        <w:top w:val="none" w:sz="0" w:space="0" w:color="auto"/>
        <w:left w:val="none" w:sz="0" w:space="0" w:color="auto"/>
        <w:bottom w:val="none" w:sz="0" w:space="0" w:color="auto"/>
        <w:right w:val="none" w:sz="0" w:space="0" w:color="auto"/>
      </w:divBdr>
    </w:div>
    <w:div w:id="1806728239">
      <w:bodyDiv w:val="1"/>
      <w:marLeft w:val="0"/>
      <w:marRight w:val="0"/>
      <w:marTop w:val="0"/>
      <w:marBottom w:val="0"/>
      <w:divBdr>
        <w:top w:val="none" w:sz="0" w:space="0" w:color="auto"/>
        <w:left w:val="none" w:sz="0" w:space="0" w:color="auto"/>
        <w:bottom w:val="none" w:sz="0" w:space="0" w:color="auto"/>
        <w:right w:val="none" w:sz="0" w:space="0" w:color="auto"/>
      </w:divBdr>
    </w:div>
    <w:div w:id="1806846886">
      <w:bodyDiv w:val="1"/>
      <w:marLeft w:val="0"/>
      <w:marRight w:val="0"/>
      <w:marTop w:val="0"/>
      <w:marBottom w:val="0"/>
      <w:divBdr>
        <w:top w:val="none" w:sz="0" w:space="0" w:color="auto"/>
        <w:left w:val="none" w:sz="0" w:space="0" w:color="auto"/>
        <w:bottom w:val="none" w:sz="0" w:space="0" w:color="auto"/>
        <w:right w:val="none" w:sz="0" w:space="0" w:color="auto"/>
      </w:divBdr>
    </w:div>
    <w:div w:id="1809086060">
      <w:bodyDiv w:val="1"/>
      <w:marLeft w:val="0"/>
      <w:marRight w:val="0"/>
      <w:marTop w:val="0"/>
      <w:marBottom w:val="0"/>
      <w:divBdr>
        <w:top w:val="none" w:sz="0" w:space="0" w:color="auto"/>
        <w:left w:val="none" w:sz="0" w:space="0" w:color="auto"/>
        <w:bottom w:val="none" w:sz="0" w:space="0" w:color="auto"/>
        <w:right w:val="none" w:sz="0" w:space="0" w:color="auto"/>
      </w:divBdr>
    </w:div>
    <w:div w:id="1809931801">
      <w:bodyDiv w:val="1"/>
      <w:marLeft w:val="0"/>
      <w:marRight w:val="0"/>
      <w:marTop w:val="0"/>
      <w:marBottom w:val="0"/>
      <w:divBdr>
        <w:top w:val="none" w:sz="0" w:space="0" w:color="auto"/>
        <w:left w:val="none" w:sz="0" w:space="0" w:color="auto"/>
        <w:bottom w:val="none" w:sz="0" w:space="0" w:color="auto"/>
        <w:right w:val="none" w:sz="0" w:space="0" w:color="auto"/>
      </w:divBdr>
    </w:div>
    <w:div w:id="1812358110">
      <w:bodyDiv w:val="1"/>
      <w:marLeft w:val="0"/>
      <w:marRight w:val="0"/>
      <w:marTop w:val="0"/>
      <w:marBottom w:val="0"/>
      <w:divBdr>
        <w:top w:val="none" w:sz="0" w:space="0" w:color="auto"/>
        <w:left w:val="none" w:sz="0" w:space="0" w:color="auto"/>
        <w:bottom w:val="none" w:sz="0" w:space="0" w:color="auto"/>
        <w:right w:val="none" w:sz="0" w:space="0" w:color="auto"/>
      </w:divBdr>
    </w:div>
    <w:div w:id="1815247587">
      <w:bodyDiv w:val="1"/>
      <w:marLeft w:val="0"/>
      <w:marRight w:val="0"/>
      <w:marTop w:val="0"/>
      <w:marBottom w:val="0"/>
      <w:divBdr>
        <w:top w:val="none" w:sz="0" w:space="0" w:color="auto"/>
        <w:left w:val="none" w:sz="0" w:space="0" w:color="auto"/>
        <w:bottom w:val="none" w:sz="0" w:space="0" w:color="auto"/>
        <w:right w:val="none" w:sz="0" w:space="0" w:color="auto"/>
      </w:divBdr>
    </w:div>
    <w:div w:id="1819376333">
      <w:bodyDiv w:val="1"/>
      <w:marLeft w:val="0"/>
      <w:marRight w:val="0"/>
      <w:marTop w:val="0"/>
      <w:marBottom w:val="0"/>
      <w:divBdr>
        <w:top w:val="none" w:sz="0" w:space="0" w:color="auto"/>
        <w:left w:val="none" w:sz="0" w:space="0" w:color="auto"/>
        <w:bottom w:val="none" w:sz="0" w:space="0" w:color="auto"/>
        <w:right w:val="none" w:sz="0" w:space="0" w:color="auto"/>
      </w:divBdr>
    </w:div>
    <w:div w:id="1822843643">
      <w:bodyDiv w:val="1"/>
      <w:marLeft w:val="0"/>
      <w:marRight w:val="0"/>
      <w:marTop w:val="0"/>
      <w:marBottom w:val="0"/>
      <w:divBdr>
        <w:top w:val="none" w:sz="0" w:space="0" w:color="auto"/>
        <w:left w:val="none" w:sz="0" w:space="0" w:color="auto"/>
        <w:bottom w:val="none" w:sz="0" w:space="0" w:color="auto"/>
        <w:right w:val="none" w:sz="0" w:space="0" w:color="auto"/>
      </w:divBdr>
    </w:div>
    <w:div w:id="1825462583">
      <w:bodyDiv w:val="1"/>
      <w:marLeft w:val="0"/>
      <w:marRight w:val="0"/>
      <w:marTop w:val="0"/>
      <w:marBottom w:val="0"/>
      <w:divBdr>
        <w:top w:val="none" w:sz="0" w:space="0" w:color="auto"/>
        <w:left w:val="none" w:sz="0" w:space="0" w:color="auto"/>
        <w:bottom w:val="none" w:sz="0" w:space="0" w:color="auto"/>
        <w:right w:val="none" w:sz="0" w:space="0" w:color="auto"/>
      </w:divBdr>
    </w:div>
    <w:div w:id="1827209587">
      <w:bodyDiv w:val="1"/>
      <w:marLeft w:val="0"/>
      <w:marRight w:val="0"/>
      <w:marTop w:val="0"/>
      <w:marBottom w:val="0"/>
      <w:divBdr>
        <w:top w:val="none" w:sz="0" w:space="0" w:color="auto"/>
        <w:left w:val="none" w:sz="0" w:space="0" w:color="auto"/>
        <w:bottom w:val="none" w:sz="0" w:space="0" w:color="auto"/>
        <w:right w:val="none" w:sz="0" w:space="0" w:color="auto"/>
      </w:divBdr>
    </w:div>
    <w:div w:id="1828591586">
      <w:bodyDiv w:val="1"/>
      <w:marLeft w:val="0"/>
      <w:marRight w:val="0"/>
      <w:marTop w:val="0"/>
      <w:marBottom w:val="0"/>
      <w:divBdr>
        <w:top w:val="none" w:sz="0" w:space="0" w:color="auto"/>
        <w:left w:val="none" w:sz="0" w:space="0" w:color="auto"/>
        <w:bottom w:val="none" w:sz="0" w:space="0" w:color="auto"/>
        <w:right w:val="none" w:sz="0" w:space="0" w:color="auto"/>
      </w:divBdr>
    </w:div>
    <w:div w:id="1829049761">
      <w:bodyDiv w:val="1"/>
      <w:marLeft w:val="0"/>
      <w:marRight w:val="0"/>
      <w:marTop w:val="0"/>
      <w:marBottom w:val="0"/>
      <w:divBdr>
        <w:top w:val="none" w:sz="0" w:space="0" w:color="auto"/>
        <w:left w:val="none" w:sz="0" w:space="0" w:color="auto"/>
        <w:bottom w:val="none" w:sz="0" w:space="0" w:color="auto"/>
        <w:right w:val="none" w:sz="0" w:space="0" w:color="auto"/>
      </w:divBdr>
    </w:div>
    <w:div w:id="1830948750">
      <w:bodyDiv w:val="1"/>
      <w:marLeft w:val="0"/>
      <w:marRight w:val="0"/>
      <w:marTop w:val="0"/>
      <w:marBottom w:val="0"/>
      <w:divBdr>
        <w:top w:val="none" w:sz="0" w:space="0" w:color="auto"/>
        <w:left w:val="none" w:sz="0" w:space="0" w:color="auto"/>
        <w:bottom w:val="none" w:sz="0" w:space="0" w:color="auto"/>
        <w:right w:val="none" w:sz="0" w:space="0" w:color="auto"/>
      </w:divBdr>
    </w:div>
    <w:div w:id="1832603953">
      <w:bodyDiv w:val="1"/>
      <w:marLeft w:val="0"/>
      <w:marRight w:val="0"/>
      <w:marTop w:val="0"/>
      <w:marBottom w:val="0"/>
      <w:divBdr>
        <w:top w:val="none" w:sz="0" w:space="0" w:color="auto"/>
        <w:left w:val="none" w:sz="0" w:space="0" w:color="auto"/>
        <w:bottom w:val="none" w:sz="0" w:space="0" w:color="auto"/>
        <w:right w:val="none" w:sz="0" w:space="0" w:color="auto"/>
      </w:divBdr>
    </w:div>
    <w:div w:id="1833712109">
      <w:bodyDiv w:val="1"/>
      <w:marLeft w:val="0"/>
      <w:marRight w:val="0"/>
      <w:marTop w:val="0"/>
      <w:marBottom w:val="0"/>
      <w:divBdr>
        <w:top w:val="none" w:sz="0" w:space="0" w:color="auto"/>
        <w:left w:val="none" w:sz="0" w:space="0" w:color="auto"/>
        <w:bottom w:val="none" w:sz="0" w:space="0" w:color="auto"/>
        <w:right w:val="none" w:sz="0" w:space="0" w:color="auto"/>
      </w:divBdr>
    </w:div>
    <w:div w:id="1838493956">
      <w:bodyDiv w:val="1"/>
      <w:marLeft w:val="0"/>
      <w:marRight w:val="0"/>
      <w:marTop w:val="0"/>
      <w:marBottom w:val="0"/>
      <w:divBdr>
        <w:top w:val="none" w:sz="0" w:space="0" w:color="auto"/>
        <w:left w:val="none" w:sz="0" w:space="0" w:color="auto"/>
        <w:bottom w:val="none" w:sz="0" w:space="0" w:color="auto"/>
        <w:right w:val="none" w:sz="0" w:space="0" w:color="auto"/>
      </w:divBdr>
    </w:div>
    <w:div w:id="1841771133">
      <w:bodyDiv w:val="1"/>
      <w:marLeft w:val="0"/>
      <w:marRight w:val="0"/>
      <w:marTop w:val="0"/>
      <w:marBottom w:val="0"/>
      <w:divBdr>
        <w:top w:val="none" w:sz="0" w:space="0" w:color="auto"/>
        <w:left w:val="none" w:sz="0" w:space="0" w:color="auto"/>
        <w:bottom w:val="none" w:sz="0" w:space="0" w:color="auto"/>
        <w:right w:val="none" w:sz="0" w:space="0" w:color="auto"/>
      </w:divBdr>
    </w:div>
    <w:div w:id="1842502950">
      <w:bodyDiv w:val="1"/>
      <w:marLeft w:val="0"/>
      <w:marRight w:val="0"/>
      <w:marTop w:val="0"/>
      <w:marBottom w:val="0"/>
      <w:divBdr>
        <w:top w:val="none" w:sz="0" w:space="0" w:color="auto"/>
        <w:left w:val="none" w:sz="0" w:space="0" w:color="auto"/>
        <w:bottom w:val="none" w:sz="0" w:space="0" w:color="auto"/>
        <w:right w:val="none" w:sz="0" w:space="0" w:color="auto"/>
      </w:divBdr>
    </w:div>
    <w:div w:id="1843231900">
      <w:bodyDiv w:val="1"/>
      <w:marLeft w:val="0"/>
      <w:marRight w:val="0"/>
      <w:marTop w:val="0"/>
      <w:marBottom w:val="0"/>
      <w:divBdr>
        <w:top w:val="none" w:sz="0" w:space="0" w:color="auto"/>
        <w:left w:val="none" w:sz="0" w:space="0" w:color="auto"/>
        <w:bottom w:val="none" w:sz="0" w:space="0" w:color="auto"/>
        <w:right w:val="none" w:sz="0" w:space="0" w:color="auto"/>
      </w:divBdr>
    </w:div>
    <w:div w:id="1844927844">
      <w:bodyDiv w:val="1"/>
      <w:marLeft w:val="0"/>
      <w:marRight w:val="0"/>
      <w:marTop w:val="0"/>
      <w:marBottom w:val="0"/>
      <w:divBdr>
        <w:top w:val="none" w:sz="0" w:space="0" w:color="auto"/>
        <w:left w:val="none" w:sz="0" w:space="0" w:color="auto"/>
        <w:bottom w:val="none" w:sz="0" w:space="0" w:color="auto"/>
        <w:right w:val="none" w:sz="0" w:space="0" w:color="auto"/>
      </w:divBdr>
    </w:div>
    <w:div w:id="1848714722">
      <w:bodyDiv w:val="1"/>
      <w:marLeft w:val="0"/>
      <w:marRight w:val="0"/>
      <w:marTop w:val="0"/>
      <w:marBottom w:val="0"/>
      <w:divBdr>
        <w:top w:val="none" w:sz="0" w:space="0" w:color="auto"/>
        <w:left w:val="none" w:sz="0" w:space="0" w:color="auto"/>
        <w:bottom w:val="none" w:sz="0" w:space="0" w:color="auto"/>
        <w:right w:val="none" w:sz="0" w:space="0" w:color="auto"/>
      </w:divBdr>
    </w:div>
    <w:div w:id="1856265349">
      <w:bodyDiv w:val="1"/>
      <w:marLeft w:val="0"/>
      <w:marRight w:val="0"/>
      <w:marTop w:val="0"/>
      <w:marBottom w:val="0"/>
      <w:divBdr>
        <w:top w:val="none" w:sz="0" w:space="0" w:color="auto"/>
        <w:left w:val="none" w:sz="0" w:space="0" w:color="auto"/>
        <w:bottom w:val="none" w:sz="0" w:space="0" w:color="auto"/>
        <w:right w:val="none" w:sz="0" w:space="0" w:color="auto"/>
      </w:divBdr>
    </w:div>
    <w:div w:id="1857306859">
      <w:bodyDiv w:val="1"/>
      <w:marLeft w:val="0"/>
      <w:marRight w:val="0"/>
      <w:marTop w:val="0"/>
      <w:marBottom w:val="0"/>
      <w:divBdr>
        <w:top w:val="none" w:sz="0" w:space="0" w:color="auto"/>
        <w:left w:val="none" w:sz="0" w:space="0" w:color="auto"/>
        <w:bottom w:val="none" w:sz="0" w:space="0" w:color="auto"/>
        <w:right w:val="none" w:sz="0" w:space="0" w:color="auto"/>
      </w:divBdr>
    </w:div>
    <w:div w:id="1858693832">
      <w:bodyDiv w:val="1"/>
      <w:marLeft w:val="0"/>
      <w:marRight w:val="0"/>
      <w:marTop w:val="0"/>
      <w:marBottom w:val="0"/>
      <w:divBdr>
        <w:top w:val="none" w:sz="0" w:space="0" w:color="auto"/>
        <w:left w:val="none" w:sz="0" w:space="0" w:color="auto"/>
        <w:bottom w:val="none" w:sz="0" w:space="0" w:color="auto"/>
        <w:right w:val="none" w:sz="0" w:space="0" w:color="auto"/>
      </w:divBdr>
    </w:div>
    <w:div w:id="1863473964">
      <w:bodyDiv w:val="1"/>
      <w:marLeft w:val="0"/>
      <w:marRight w:val="0"/>
      <w:marTop w:val="0"/>
      <w:marBottom w:val="0"/>
      <w:divBdr>
        <w:top w:val="none" w:sz="0" w:space="0" w:color="auto"/>
        <w:left w:val="none" w:sz="0" w:space="0" w:color="auto"/>
        <w:bottom w:val="none" w:sz="0" w:space="0" w:color="auto"/>
        <w:right w:val="none" w:sz="0" w:space="0" w:color="auto"/>
      </w:divBdr>
    </w:div>
    <w:div w:id="1863589351">
      <w:bodyDiv w:val="1"/>
      <w:marLeft w:val="0"/>
      <w:marRight w:val="0"/>
      <w:marTop w:val="0"/>
      <w:marBottom w:val="0"/>
      <w:divBdr>
        <w:top w:val="none" w:sz="0" w:space="0" w:color="auto"/>
        <w:left w:val="none" w:sz="0" w:space="0" w:color="auto"/>
        <w:bottom w:val="none" w:sz="0" w:space="0" w:color="auto"/>
        <w:right w:val="none" w:sz="0" w:space="0" w:color="auto"/>
      </w:divBdr>
    </w:div>
    <w:div w:id="1869566780">
      <w:bodyDiv w:val="1"/>
      <w:marLeft w:val="0"/>
      <w:marRight w:val="0"/>
      <w:marTop w:val="0"/>
      <w:marBottom w:val="0"/>
      <w:divBdr>
        <w:top w:val="none" w:sz="0" w:space="0" w:color="auto"/>
        <w:left w:val="none" w:sz="0" w:space="0" w:color="auto"/>
        <w:bottom w:val="none" w:sz="0" w:space="0" w:color="auto"/>
        <w:right w:val="none" w:sz="0" w:space="0" w:color="auto"/>
      </w:divBdr>
    </w:div>
    <w:div w:id="1869831764">
      <w:bodyDiv w:val="1"/>
      <w:marLeft w:val="0"/>
      <w:marRight w:val="0"/>
      <w:marTop w:val="0"/>
      <w:marBottom w:val="0"/>
      <w:divBdr>
        <w:top w:val="none" w:sz="0" w:space="0" w:color="auto"/>
        <w:left w:val="none" w:sz="0" w:space="0" w:color="auto"/>
        <w:bottom w:val="none" w:sz="0" w:space="0" w:color="auto"/>
        <w:right w:val="none" w:sz="0" w:space="0" w:color="auto"/>
      </w:divBdr>
    </w:div>
    <w:div w:id="1871995799">
      <w:bodyDiv w:val="1"/>
      <w:marLeft w:val="0"/>
      <w:marRight w:val="0"/>
      <w:marTop w:val="0"/>
      <w:marBottom w:val="0"/>
      <w:divBdr>
        <w:top w:val="none" w:sz="0" w:space="0" w:color="auto"/>
        <w:left w:val="none" w:sz="0" w:space="0" w:color="auto"/>
        <w:bottom w:val="none" w:sz="0" w:space="0" w:color="auto"/>
        <w:right w:val="none" w:sz="0" w:space="0" w:color="auto"/>
      </w:divBdr>
    </w:div>
    <w:div w:id="1872064038">
      <w:bodyDiv w:val="1"/>
      <w:marLeft w:val="0"/>
      <w:marRight w:val="0"/>
      <w:marTop w:val="0"/>
      <w:marBottom w:val="0"/>
      <w:divBdr>
        <w:top w:val="none" w:sz="0" w:space="0" w:color="auto"/>
        <w:left w:val="none" w:sz="0" w:space="0" w:color="auto"/>
        <w:bottom w:val="none" w:sz="0" w:space="0" w:color="auto"/>
        <w:right w:val="none" w:sz="0" w:space="0" w:color="auto"/>
      </w:divBdr>
    </w:div>
    <w:div w:id="1876044134">
      <w:bodyDiv w:val="1"/>
      <w:marLeft w:val="0"/>
      <w:marRight w:val="0"/>
      <w:marTop w:val="0"/>
      <w:marBottom w:val="0"/>
      <w:divBdr>
        <w:top w:val="none" w:sz="0" w:space="0" w:color="auto"/>
        <w:left w:val="none" w:sz="0" w:space="0" w:color="auto"/>
        <w:bottom w:val="none" w:sz="0" w:space="0" w:color="auto"/>
        <w:right w:val="none" w:sz="0" w:space="0" w:color="auto"/>
      </w:divBdr>
    </w:div>
    <w:div w:id="1876115607">
      <w:bodyDiv w:val="1"/>
      <w:marLeft w:val="0"/>
      <w:marRight w:val="0"/>
      <w:marTop w:val="0"/>
      <w:marBottom w:val="0"/>
      <w:divBdr>
        <w:top w:val="none" w:sz="0" w:space="0" w:color="auto"/>
        <w:left w:val="none" w:sz="0" w:space="0" w:color="auto"/>
        <w:bottom w:val="none" w:sz="0" w:space="0" w:color="auto"/>
        <w:right w:val="none" w:sz="0" w:space="0" w:color="auto"/>
      </w:divBdr>
    </w:div>
    <w:div w:id="1877542651">
      <w:bodyDiv w:val="1"/>
      <w:marLeft w:val="0"/>
      <w:marRight w:val="0"/>
      <w:marTop w:val="0"/>
      <w:marBottom w:val="0"/>
      <w:divBdr>
        <w:top w:val="none" w:sz="0" w:space="0" w:color="auto"/>
        <w:left w:val="none" w:sz="0" w:space="0" w:color="auto"/>
        <w:bottom w:val="none" w:sz="0" w:space="0" w:color="auto"/>
        <w:right w:val="none" w:sz="0" w:space="0" w:color="auto"/>
      </w:divBdr>
    </w:div>
    <w:div w:id="1879735974">
      <w:bodyDiv w:val="1"/>
      <w:marLeft w:val="0"/>
      <w:marRight w:val="0"/>
      <w:marTop w:val="0"/>
      <w:marBottom w:val="0"/>
      <w:divBdr>
        <w:top w:val="none" w:sz="0" w:space="0" w:color="auto"/>
        <w:left w:val="none" w:sz="0" w:space="0" w:color="auto"/>
        <w:bottom w:val="none" w:sz="0" w:space="0" w:color="auto"/>
        <w:right w:val="none" w:sz="0" w:space="0" w:color="auto"/>
      </w:divBdr>
    </w:div>
    <w:div w:id="1879852318">
      <w:bodyDiv w:val="1"/>
      <w:marLeft w:val="0"/>
      <w:marRight w:val="0"/>
      <w:marTop w:val="0"/>
      <w:marBottom w:val="0"/>
      <w:divBdr>
        <w:top w:val="none" w:sz="0" w:space="0" w:color="auto"/>
        <w:left w:val="none" w:sz="0" w:space="0" w:color="auto"/>
        <w:bottom w:val="none" w:sz="0" w:space="0" w:color="auto"/>
        <w:right w:val="none" w:sz="0" w:space="0" w:color="auto"/>
      </w:divBdr>
    </w:div>
    <w:div w:id="1883788323">
      <w:bodyDiv w:val="1"/>
      <w:marLeft w:val="0"/>
      <w:marRight w:val="0"/>
      <w:marTop w:val="0"/>
      <w:marBottom w:val="0"/>
      <w:divBdr>
        <w:top w:val="none" w:sz="0" w:space="0" w:color="auto"/>
        <w:left w:val="none" w:sz="0" w:space="0" w:color="auto"/>
        <w:bottom w:val="none" w:sz="0" w:space="0" w:color="auto"/>
        <w:right w:val="none" w:sz="0" w:space="0" w:color="auto"/>
      </w:divBdr>
    </w:div>
    <w:div w:id="1886985455">
      <w:bodyDiv w:val="1"/>
      <w:marLeft w:val="0"/>
      <w:marRight w:val="0"/>
      <w:marTop w:val="0"/>
      <w:marBottom w:val="0"/>
      <w:divBdr>
        <w:top w:val="none" w:sz="0" w:space="0" w:color="auto"/>
        <w:left w:val="none" w:sz="0" w:space="0" w:color="auto"/>
        <w:bottom w:val="none" w:sz="0" w:space="0" w:color="auto"/>
        <w:right w:val="none" w:sz="0" w:space="0" w:color="auto"/>
      </w:divBdr>
    </w:div>
    <w:div w:id="1888953298">
      <w:bodyDiv w:val="1"/>
      <w:marLeft w:val="0"/>
      <w:marRight w:val="0"/>
      <w:marTop w:val="0"/>
      <w:marBottom w:val="0"/>
      <w:divBdr>
        <w:top w:val="none" w:sz="0" w:space="0" w:color="auto"/>
        <w:left w:val="none" w:sz="0" w:space="0" w:color="auto"/>
        <w:bottom w:val="none" w:sz="0" w:space="0" w:color="auto"/>
        <w:right w:val="none" w:sz="0" w:space="0" w:color="auto"/>
      </w:divBdr>
    </w:div>
    <w:div w:id="1895580360">
      <w:bodyDiv w:val="1"/>
      <w:marLeft w:val="0"/>
      <w:marRight w:val="0"/>
      <w:marTop w:val="0"/>
      <w:marBottom w:val="0"/>
      <w:divBdr>
        <w:top w:val="none" w:sz="0" w:space="0" w:color="auto"/>
        <w:left w:val="none" w:sz="0" w:space="0" w:color="auto"/>
        <w:bottom w:val="none" w:sz="0" w:space="0" w:color="auto"/>
        <w:right w:val="none" w:sz="0" w:space="0" w:color="auto"/>
      </w:divBdr>
    </w:div>
    <w:div w:id="1895895200">
      <w:bodyDiv w:val="1"/>
      <w:marLeft w:val="0"/>
      <w:marRight w:val="0"/>
      <w:marTop w:val="0"/>
      <w:marBottom w:val="0"/>
      <w:divBdr>
        <w:top w:val="none" w:sz="0" w:space="0" w:color="auto"/>
        <w:left w:val="none" w:sz="0" w:space="0" w:color="auto"/>
        <w:bottom w:val="none" w:sz="0" w:space="0" w:color="auto"/>
        <w:right w:val="none" w:sz="0" w:space="0" w:color="auto"/>
      </w:divBdr>
    </w:div>
    <w:div w:id="1898858602">
      <w:bodyDiv w:val="1"/>
      <w:marLeft w:val="0"/>
      <w:marRight w:val="0"/>
      <w:marTop w:val="0"/>
      <w:marBottom w:val="0"/>
      <w:divBdr>
        <w:top w:val="none" w:sz="0" w:space="0" w:color="auto"/>
        <w:left w:val="none" w:sz="0" w:space="0" w:color="auto"/>
        <w:bottom w:val="none" w:sz="0" w:space="0" w:color="auto"/>
        <w:right w:val="none" w:sz="0" w:space="0" w:color="auto"/>
      </w:divBdr>
    </w:div>
    <w:div w:id="1900750355">
      <w:bodyDiv w:val="1"/>
      <w:marLeft w:val="0"/>
      <w:marRight w:val="0"/>
      <w:marTop w:val="0"/>
      <w:marBottom w:val="0"/>
      <w:divBdr>
        <w:top w:val="none" w:sz="0" w:space="0" w:color="auto"/>
        <w:left w:val="none" w:sz="0" w:space="0" w:color="auto"/>
        <w:bottom w:val="none" w:sz="0" w:space="0" w:color="auto"/>
        <w:right w:val="none" w:sz="0" w:space="0" w:color="auto"/>
      </w:divBdr>
    </w:div>
    <w:div w:id="1901668546">
      <w:bodyDiv w:val="1"/>
      <w:marLeft w:val="0"/>
      <w:marRight w:val="0"/>
      <w:marTop w:val="0"/>
      <w:marBottom w:val="0"/>
      <w:divBdr>
        <w:top w:val="none" w:sz="0" w:space="0" w:color="auto"/>
        <w:left w:val="none" w:sz="0" w:space="0" w:color="auto"/>
        <w:bottom w:val="none" w:sz="0" w:space="0" w:color="auto"/>
        <w:right w:val="none" w:sz="0" w:space="0" w:color="auto"/>
      </w:divBdr>
    </w:div>
    <w:div w:id="1901864569">
      <w:bodyDiv w:val="1"/>
      <w:marLeft w:val="0"/>
      <w:marRight w:val="0"/>
      <w:marTop w:val="0"/>
      <w:marBottom w:val="0"/>
      <w:divBdr>
        <w:top w:val="none" w:sz="0" w:space="0" w:color="auto"/>
        <w:left w:val="none" w:sz="0" w:space="0" w:color="auto"/>
        <w:bottom w:val="none" w:sz="0" w:space="0" w:color="auto"/>
        <w:right w:val="none" w:sz="0" w:space="0" w:color="auto"/>
      </w:divBdr>
    </w:div>
    <w:div w:id="1905263770">
      <w:bodyDiv w:val="1"/>
      <w:marLeft w:val="0"/>
      <w:marRight w:val="0"/>
      <w:marTop w:val="0"/>
      <w:marBottom w:val="0"/>
      <w:divBdr>
        <w:top w:val="none" w:sz="0" w:space="0" w:color="auto"/>
        <w:left w:val="none" w:sz="0" w:space="0" w:color="auto"/>
        <w:bottom w:val="none" w:sz="0" w:space="0" w:color="auto"/>
        <w:right w:val="none" w:sz="0" w:space="0" w:color="auto"/>
      </w:divBdr>
    </w:div>
    <w:div w:id="1906332772">
      <w:bodyDiv w:val="1"/>
      <w:marLeft w:val="0"/>
      <w:marRight w:val="0"/>
      <w:marTop w:val="0"/>
      <w:marBottom w:val="0"/>
      <w:divBdr>
        <w:top w:val="none" w:sz="0" w:space="0" w:color="auto"/>
        <w:left w:val="none" w:sz="0" w:space="0" w:color="auto"/>
        <w:bottom w:val="none" w:sz="0" w:space="0" w:color="auto"/>
        <w:right w:val="none" w:sz="0" w:space="0" w:color="auto"/>
      </w:divBdr>
    </w:div>
    <w:div w:id="1906722967">
      <w:bodyDiv w:val="1"/>
      <w:marLeft w:val="0"/>
      <w:marRight w:val="0"/>
      <w:marTop w:val="0"/>
      <w:marBottom w:val="0"/>
      <w:divBdr>
        <w:top w:val="none" w:sz="0" w:space="0" w:color="auto"/>
        <w:left w:val="none" w:sz="0" w:space="0" w:color="auto"/>
        <w:bottom w:val="none" w:sz="0" w:space="0" w:color="auto"/>
        <w:right w:val="none" w:sz="0" w:space="0" w:color="auto"/>
      </w:divBdr>
    </w:div>
    <w:div w:id="1911882456">
      <w:bodyDiv w:val="1"/>
      <w:marLeft w:val="0"/>
      <w:marRight w:val="0"/>
      <w:marTop w:val="0"/>
      <w:marBottom w:val="0"/>
      <w:divBdr>
        <w:top w:val="none" w:sz="0" w:space="0" w:color="auto"/>
        <w:left w:val="none" w:sz="0" w:space="0" w:color="auto"/>
        <w:bottom w:val="none" w:sz="0" w:space="0" w:color="auto"/>
        <w:right w:val="none" w:sz="0" w:space="0" w:color="auto"/>
      </w:divBdr>
    </w:div>
    <w:div w:id="1913002927">
      <w:bodyDiv w:val="1"/>
      <w:marLeft w:val="0"/>
      <w:marRight w:val="0"/>
      <w:marTop w:val="0"/>
      <w:marBottom w:val="0"/>
      <w:divBdr>
        <w:top w:val="none" w:sz="0" w:space="0" w:color="auto"/>
        <w:left w:val="none" w:sz="0" w:space="0" w:color="auto"/>
        <w:bottom w:val="none" w:sz="0" w:space="0" w:color="auto"/>
        <w:right w:val="none" w:sz="0" w:space="0" w:color="auto"/>
      </w:divBdr>
    </w:div>
    <w:div w:id="1913156802">
      <w:bodyDiv w:val="1"/>
      <w:marLeft w:val="0"/>
      <w:marRight w:val="0"/>
      <w:marTop w:val="0"/>
      <w:marBottom w:val="0"/>
      <w:divBdr>
        <w:top w:val="none" w:sz="0" w:space="0" w:color="auto"/>
        <w:left w:val="none" w:sz="0" w:space="0" w:color="auto"/>
        <w:bottom w:val="none" w:sz="0" w:space="0" w:color="auto"/>
        <w:right w:val="none" w:sz="0" w:space="0" w:color="auto"/>
      </w:divBdr>
    </w:div>
    <w:div w:id="1915704759">
      <w:bodyDiv w:val="1"/>
      <w:marLeft w:val="0"/>
      <w:marRight w:val="0"/>
      <w:marTop w:val="0"/>
      <w:marBottom w:val="0"/>
      <w:divBdr>
        <w:top w:val="none" w:sz="0" w:space="0" w:color="auto"/>
        <w:left w:val="none" w:sz="0" w:space="0" w:color="auto"/>
        <w:bottom w:val="none" w:sz="0" w:space="0" w:color="auto"/>
        <w:right w:val="none" w:sz="0" w:space="0" w:color="auto"/>
      </w:divBdr>
    </w:div>
    <w:div w:id="1918781434">
      <w:bodyDiv w:val="1"/>
      <w:marLeft w:val="0"/>
      <w:marRight w:val="0"/>
      <w:marTop w:val="0"/>
      <w:marBottom w:val="0"/>
      <w:divBdr>
        <w:top w:val="none" w:sz="0" w:space="0" w:color="auto"/>
        <w:left w:val="none" w:sz="0" w:space="0" w:color="auto"/>
        <w:bottom w:val="none" w:sz="0" w:space="0" w:color="auto"/>
        <w:right w:val="none" w:sz="0" w:space="0" w:color="auto"/>
      </w:divBdr>
    </w:div>
    <w:div w:id="1921255004">
      <w:bodyDiv w:val="1"/>
      <w:marLeft w:val="0"/>
      <w:marRight w:val="0"/>
      <w:marTop w:val="0"/>
      <w:marBottom w:val="0"/>
      <w:divBdr>
        <w:top w:val="none" w:sz="0" w:space="0" w:color="auto"/>
        <w:left w:val="none" w:sz="0" w:space="0" w:color="auto"/>
        <w:bottom w:val="none" w:sz="0" w:space="0" w:color="auto"/>
        <w:right w:val="none" w:sz="0" w:space="0" w:color="auto"/>
      </w:divBdr>
    </w:div>
    <w:div w:id="1921871501">
      <w:bodyDiv w:val="1"/>
      <w:marLeft w:val="0"/>
      <w:marRight w:val="0"/>
      <w:marTop w:val="0"/>
      <w:marBottom w:val="0"/>
      <w:divBdr>
        <w:top w:val="none" w:sz="0" w:space="0" w:color="auto"/>
        <w:left w:val="none" w:sz="0" w:space="0" w:color="auto"/>
        <w:bottom w:val="none" w:sz="0" w:space="0" w:color="auto"/>
        <w:right w:val="none" w:sz="0" w:space="0" w:color="auto"/>
      </w:divBdr>
    </w:div>
    <w:div w:id="1923102602">
      <w:bodyDiv w:val="1"/>
      <w:marLeft w:val="0"/>
      <w:marRight w:val="0"/>
      <w:marTop w:val="0"/>
      <w:marBottom w:val="0"/>
      <w:divBdr>
        <w:top w:val="none" w:sz="0" w:space="0" w:color="auto"/>
        <w:left w:val="none" w:sz="0" w:space="0" w:color="auto"/>
        <w:bottom w:val="none" w:sz="0" w:space="0" w:color="auto"/>
        <w:right w:val="none" w:sz="0" w:space="0" w:color="auto"/>
      </w:divBdr>
    </w:div>
    <w:div w:id="1924531664">
      <w:bodyDiv w:val="1"/>
      <w:marLeft w:val="0"/>
      <w:marRight w:val="0"/>
      <w:marTop w:val="0"/>
      <w:marBottom w:val="0"/>
      <w:divBdr>
        <w:top w:val="none" w:sz="0" w:space="0" w:color="auto"/>
        <w:left w:val="none" w:sz="0" w:space="0" w:color="auto"/>
        <w:bottom w:val="none" w:sz="0" w:space="0" w:color="auto"/>
        <w:right w:val="none" w:sz="0" w:space="0" w:color="auto"/>
      </w:divBdr>
    </w:div>
    <w:div w:id="1925185641">
      <w:bodyDiv w:val="1"/>
      <w:marLeft w:val="0"/>
      <w:marRight w:val="0"/>
      <w:marTop w:val="0"/>
      <w:marBottom w:val="0"/>
      <w:divBdr>
        <w:top w:val="none" w:sz="0" w:space="0" w:color="auto"/>
        <w:left w:val="none" w:sz="0" w:space="0" w:color="auto"/>
        <w:bottom w:val="none" w:sz="0" w:space="0" w:color="auto"/>
        <w:right w:val="none" w:sz="0" w:space="0" w:color="auto"/>
      </w:divBdr>
    </w:div>
    <w:div w:id="1925601305">
      <w:bodyDiv w:val="1"/>
      <w:marLeft w:val="0"/>
      <w:marRight w:val="0"/>
      <w:marTop w:val="0"/>
      <w:marBottom w:val="0"/>
      <w:divBdr>
        <w:top w:val="none" w:sz="0" w:space="0" w:color="auto"/>
        <w:left w:val="none" w:sz="0" w:space="0" w:color="auto"/>
        <w:bottom w:val="none" w:sz="0" w:space="0" w:color="auto"/>
        <w:right w:val="none" w:sz="0" w:space="0" w:color="auto"/>
      </w:divBdr>
    </w:div>
    <w:div w:id="1940789869">
      <w:bodyDiv w:val="1"/>
      <w:marLeft w:val="0"/>
      <w:marRight w:val="0"/>
      <w:marTop w:val="0"/>
      <w:marBottom w:val="0"/>
      <w:divBdr>
        <w:top w:val="none" w:sz="0" w:space="0" w:color="auto"/>
        <w:left w:val="none" w:sz="0" w:space="0" w:color="auto"/>
        <w:bottom w:val="none" w:sz="0" w:space="0" w:color="auto"/>
        <w:right w:val="none" w:sz="0" w:space="0" w:color="auto"/>
      </w:divBdr>
    </w:div>
    <w:div w:id="1950972014">
      <w:bodyDiv w:val="1"/>
      <w:marLeft w:val="0"/>
      <w:marRight w:val="0"/>
      <w:marTop w:val="0"/>
      <w:marBottom w:val="0"/>
      <w:divBdr>
        <w:top w:val="none" w:sz="0" w:space="0" w:color="auto"/>
        <w:left w:val="none" w:sz="0" w:space="0" w:color="auto"/>
        <w:bottom w:val="none" w:sz="0" w:space="0" w:color="auto"/>
        <w:right w:val="none" w:sz="0" w:space="0" w:color="auto"/>
      </w:divBdr>
    </w:div>
    <w:div w:id="1966889633">
      <w:bodyDiv w:val="1"/>
      <w:marLeft w:val="0"/>
      <w:marRight w:val="0"/>
      <w:marTop w:val="0"/>
      <w:marBottom w:val="0"/>
      <w:divBdr>
        <w:top w:val="none" w:sz="0" w:space="0" w:color="auto"/>
        <w:left w:val="none" w:sz="0" w:space="0" w:color="auto"/>
        <w:bottom w:val="none" w:sz="0" w:space="0" w:color="auto"/>
        <w:right w:val="none" w:sz="0" w:space="0" w:color="auto"/>
      </w:divBdr>
    </w:div>
    <w:div w:id="1966962761">
      <w:bodyDiv w:val="1"/>
      <w:marLeft w:val="0"/>
      <w:marRight w:val="0"/>
      <w:marTop w:val="0"/>
      <w:marBottom w:val="0"/>
      <w:divBdr>
        <w:top w:val="none" w:sz="0" w:space="0" w:color="auto"/>
        <w:left w:val="none" w:sz="0" w:space="0" w:color="auto"/>
        <w:bottom w:val="none" w:sz="0" w:space="0" w:color="auto"/>
        <w:right w:val="none" w:sz="0" w:space="0" w:color="auto"/>
      </w:divBdr>
    </w:div>
    <w:div w:id="1968779601">
      <w:bodyDiv w:val="1"/>
      <w:marLeft w:val="0"/>
      <w:marRight w:val="0"/>
      <w:marTop w:val="0"/>
      <w:marBottom w:val="0"/>
      <w:divBdr>
        <w:top w:val="none" w:sz="0" w:space="0" w:color="auto"/>
        <w:left w:val="none" w:sz="0" w:space="0" w:color="auto"/>
        <w:bottom w:val="none" w:sz="0" w:space="0" w:color="auto"/>
        <w:right w:val="none" w:sz="0" w:space="0" w:color="auto"/>
      </w:divBdr>
    </w:div>
    <w:div w:id="1969815648">
      <w:bodyDiv w:val="1"/>
      <w:marLeft w:val="0"/>
      <w:marRight w:val="0"/>
      <w:marTop w:val="0"/>
      <w:marBottom w:val="0"/>
      <w:divBdr>
        <w:top w:val="none" w:sz="0" w:space="0" w:color="auto"/>
        <w:left w:val="none" w:sz="0" w:space="0" w:color="auto"/>
        <w:bottom w:val="none" w:sz="0" w:space="0" w:color="auto"/>
        <w:right w:val="none" w:sz="0" w:space="0" w:color="auto"/>
      </w:divBdr>
    </w:div>
    <w:div w:id="1970090041">
      <w:bodyDiv w:val="1"/>
      <w:marLeft w:val="0"/>
      <w:marRight w:val="0"/>
      <w:marTop w:val="0"/>
      <w:marBottom w:val="0"/>
      <w:divBdr>
        <w:top w:val="none" w:sz="0" w:space="0" w:color="auto"/>
        <w:left w:val="none" w:sz="0" w:space="0" w:color="auto"/>
        <w:bottom w:val="none" w:sz="0" w:space="0" w:color="auto"/>
        <w:right w:val="none" w:sz="0" w:space="0" w:color="auto"/>
      </w:divBdr>
    </w:div>
    <w:div w:id="1974363412">
      <w:bodyDiv w:val="1"/>
      <w:marLeft w:val="0"/>
      <w:marRight w:val="0"/>
      <w:marTop w:val="0"/>
      <w:marBottom w:val="0"/>
      <w:divBdr>
        <w:top w:val="none" w:sz="0" w:space="0" w:color="auto"/>
        <w:left w:val="none" w:sz="0" w:space="0" w:color="auto"/>
        <w:bottom w:val="none" w:sz="0" w:space="0" w:color="auto"/>
        <w:right w:val="none" w:sz="0" w:space="0" w:color="auto"/>
      </w:divBdr>
    </w:div>
    <w:div w:id="1974745310">
      <w:bodyDiv w:val="1"/>
      <w:marLeft w:val="0"/>
      <w:marRight w:val="0"/>
      <w:marTop w:val="0"/>
      <w:marBottom w:val="0"/>
      <w:divBdr>
        <w:top w:val="none" w:sz="0" w:space="0" w:color="auto"/>
        <w:left w:val="none" w:sz="0" w:space="0" w:color="auto"/>
        <w:bottom w:val="none" w:sz="0" w:space="0" w:color="auto"/>
        <w:right w:val="none" w:sz="0" w:space="0" w:color="auto"/>
      </w:divBdr>
    </w:div>
    <w:div w:id="1974940112">
      <w:bodyDiv w:val="1"/>
      <w:marLeft w:val="0"/>
      <w:marRight w:val="0"/>
      <w:marTop w:val="0"/>
      <w:marBottom w:val="0"/>
      <w:divBdr>
        <w:top w:val="none" w:sz="0" w:space="0" w:color="auto"/>
        <w:left w:val="none" w:sz="0" w:space="0" w:color="auto"/>
        <w:bottom w:val="none" w:sz="0" w:space="0" w:color="auto"/>
        <w:right w:val="none" w:sz="0" w:space="0" w:color="auto"/>
      </w:divBdr>
    </w:div>
    <w:div w:id="1979415348">
      <w:bodyDiv w:val="1"/>
      <w:marLeft w:val="0"/>
      <w:marRight w:val="0"/>
      <w:marTop w:val="0"/>
      <w:marBottom w:val="0"/>
      <w:divBdr>
        <w:top w:val="none" w:sz="0" w:space="0" w:color="auto"/>
        <w:left w:val="none" w:sz="0" w:space="0" w:color="auto"/>
        <w:bottom w:val="none" w:sz="0" w:space="0" w:color="auto"/>
        <w:right w:val="none" w:sz="0" w:space="0" w:color="auto"/>
      </w:divBdr>
    </w:div>
    <w:div w:id="1980039450">
      <w:bodyDiv w:val="1"/>
      <w:marLeft w:val="0"/>
      <w:marRight w:val="0"/>
      <w:marTop w:val="0"/>
      <w:marBottom w:val="0"/>
      <w:divBdr>
        <w:top w:val="none" w:sz="0" w:space="0" w:color="auto"/>
        <w:left w:val="none" w:sz="0" w:space="0" w:color="auto"/>
        <w:bottom w:val="none" w:sz="0" w:space="0" w:color="auto"/>
        <w:right w:val="none" w:sz="0" w:space="0" w:color="auto"/>
      </w:divBdr>
    </w:div>
    <w:div w:id="1983657846">
      <w:bodyDiv w:val="1"/>
      <w:marLeft w:val="0"/>
      <w:marRight w:val="0"/>
      <w:marTop w:val="0"/>
      <w:marBottom w:val="0"/>
      <w:divBdr>
        <w:top w:val="none" w:sz="0" w:space="0" w:color="auto"/>
        <w:left w:val="none" w:sz="0" w:space="0" w:color="auto"/>
        <w:bottom w:val="none" w:sz="0" w:space="0" w:color="auto"/>
        <w:right w:val="none" w:sz="0" w:space="0" w:color="auto"/>
      </w:divBdr>
    </w:div>
    <w:div w:id="1987083477">
      <w:bodyDiv w:val="1"/>
      <w:marLeft w:val="0"/>
      <w:marRight w:val="0"/>
      <w:marTop w:val="0"/>
      <w:marBottom w:val="0"/>
      <w:divBdr>
        <w:top w:val="none" w:sz="0" w:space="0" w:color="auto"/>
        <w:left w:val="none" w:sz="0" w:space="0" w:color="auto"/>
        <w:bottom w:val="none" w:sz="0" w:space="0" w:color="auto"/>
        <w:right w:val="none" w:sz="0" w:space="0" w:color="auto"/>
      </w:divBdr>
    </w:div>
    <w:div w:id="1992520052">
      <w:bodyDiv w:val="1"/>
      <w:marLeft w:val="0"/>
      <w:marRight w:val="0"/>
      <w:marTop w:val="0"/>
      <w:marBottom w:val="0"/>
      <w:divBdr>
        <w:top w:val="none" w:sz="0" w:space="0" w:color="auto"/>
        <w:left w:val="none" w:sz="0" w:space="0" w:color="auto"/>
        <w:bottom w:val="none" w:sz="0" w:space="0" w:color="auto"/>
        <w:right w:val="none" w:sz="0" w:space="0" w:color="auto"/>
      </w:divBdr>
    </w:div>
    <w:div w:id="1993945407">
      <w:bodyDiv w:val="1"/>
      <w:marLeft w:val="0"/>
      <w:marRight w:val="0"/>
      <w:marTop w:val="0"/>
      <w:marBottom w:val="0"/>
      <w:divBdr>
        <w:top w:val="none" w:sz="0" w:space="0" w:color="auto"/>
        <w:left w:val="none" w:sz="0" w:space="0" w:color="auto"/>
        <w:bottom w:val="none" w:sz="0" w:space="0" w:color="auto"/>
        <w:right w:val="none" w:sz="0" w:space="0" w:color="auto"/>
      </w:divBdr>
    </w:div>
    <w:div w:id="1999725494">
      <w:bodyDiv w:val="1"/>
      <w:marLeft w:val="0"/>
      <w:marRight w:val="0"/>
      <w:marTop w:val="0"/>
      <w:marBottom w:val="0"/>
      <w:divBdr>
        <w:top w:val="none" w:sz="0" w:space="0" w:color="auto"/>
        <w:left w:val="none" w:sz="0" w:space="0" w:color="auto"/>
        <w:bottom w:val="none" w:sz="0" w:space="0" w:color="auto"/>
        <w:right w:val="none" w:sz="0" w:space="0" w:color="auto"/>
      </w:divBdr>
    </w:div>
    <w:div w:id="2009823443">
      <w:bodyDiv w:val="1"/>
      <w:marLeft w:val="0"/>
      <w:marRight w:val="0"/>
      <w:marTop w:val="0"/>
      <w:marBottom w:val="0"/>
      <w:divBdr>
        <w:top w:val="none" w:sz="0" w:space="0" w:color="auto"/>
        <w:left w:val="none" w:sz="0" w:space="0" w:color="auto"/>
        <w:bottom w:val="none" w:sz="0" w:space="0" w:color="auto"/>
        <w:right w:val="none" w:sz="0" w:space="0" w:color="auto"/>
      </w:divBdr>
    </w:div>
    <w:div w:id="2013095757">
      <w:bodyDiv w:val="1"/>
      <w:marLeft w:val="0"/>
      <w:marRight w:val="0"/>
      <w:marTop w:val="0"/>
      <w:marBottom w:val="0"/>
      <w:divBdr>
        <w:top w:val="none" w:sz="0" w:space="0" w:color="auto"/>
        <w:left w:val="none" w:sz="0" w:space="0" w:color="auto"/>
        <w:bottom w:val="none" w:sz="0" w:space="0" w:color="auto"/>
        <w:right w:val="none" w:sz="0" w:space="0" w:color="auto"/>
      </w:divBdr>
    </w:div>
    <w:div w:id="2019845364">
      <w:bodyDiv w:val="1"/>
      <w:marLeft w:val="0"/>
      <w:marRight w:val="0"/>
      <w:marTop w:val="0"/>
      <w:marBottom w:val="0"/>
      <w:divBdr>
        <w:top w:val="none" w:sz="0" w:space="0" w:color="auto"/>
        <w:left w:val="none" w:sz="0" w:space="0" w:color="auto"/>
        <w:bottom w:val="none" w:sz="0" w:space="0" w:color="auto"/>
        <w:right w:val="none" w:sz="0" w:space="0" w:color="auto"/>
      </w:divBdr>
    </w:div>
    <w:div w:id="2025744677">
      <w:bodyDiv w:val="1"/>
      <w:marLeft w:val="0"/>
      <w:marRight w:val="0"/>
      <w:marTop w:val="0"/>
      <w:marBottom w:val="0"/>
      <w:divBdr>
        <w:top w:val="none" w:sz="0" w:space="0" w:color="auto"/>
        <w:left w:val="none" w:sz="0" w:space="0" w:color="auto"/>
        <w:bottom w:val="none" w:sz="0" w:space="0" w:color="auto"/>
        <w:right w:val="none" w:sz="0" w:space="0" w:color="auto"/>
      </w:divBdr>
    </w:div>
    <w:div w:id="2036155101">
      <w:bodyDiv w:val="1"/>
      <w:marLeft w:val="0"/>
      <w:marRight w:val="0"/>
      <w:marTop w:val="0"/>
      <w:marBottom w:val="0"/>
      <w:divBdr>
        <w:top w:val="none" w:sz="0" w:space="0" w:color="auto"/>
        <w:left w:val="none" w:sz="0" w:space="0" w:color="auto"/>
        <w:bottom w:val="none" w:sz="0" w:space="0" w:color="auto"/>
        <w:right w:val="none" w:sz="0" w:space="0" w:color="auto"/>
      </w:divBdr>
    </w:div>
    <w:div w:id="2037851486">
      <w:bodyDiv w:val="1"/>
      <w:marLeft w:val="0"/>
      <w:marRight w:val="0"/>
      <w:marTop w:val="0"/>
      <w:marBottom w:val="0"/>
      <w:divBdr>
        <w:top w:val="none" w:sz="0" w:space="0" w:color="auto"/>
        <w:left w:val="none" w:sz="0" w:space="0" w:color="auto"/>
        <w:bottom w:val="none" w:sz="0" w:space="0" w:color="auto"/>
        <w:right w:val="none" w:sz="0" w:space="0" w:color="auto"/>
      </w:divBdr>
    </w:div>
    <w:div w:id="2038457100">
      <w:bodyDiv w:val="1"/>
      <w:marLeft w:val="0"/>
      <w:marRight w:val="0"/>
      <w:marTop w:val="0"/>
      <w:marBottom w:val="0"/>
      <w:divBdr>
        <w:top w:val="none" w:sz="0" w:space="0" w:color="auto"/>
        <w:left w:val="none" w:sz="0" w:space="0" w:color="auto"/>
        <w:bottom w:val="none" w:sz="0" w:space="0" w:color="auto"/>
        <w:right w:val="none" w:sz="0" w:space="0" w:color="auto"/>
      </w:divBdr>
    </w:div>
    <w:div w:id="2045062128">
      <w:bodyDiv w:val="1"/>
      <w:marLeft w:val="0"/>
      <w:marRight w:val="0"/>
      <w:marTop w:val="0"/>
      <w:marBottom w:val="0"/>
      <w:divBdr>
        <w:top w:val="none" w:sz="0" w:space="0" w:color="auto"/>
        <w:left w:val="none" w:sz="0" w:space="0" w:color="auto"/>
        <w:bottom w:val="none" w:sz="0" w:space="0" w:color="auto"/>
        <w:right w:val="none" w:sz="0" w:space="0" w:color="auto"/>
      </w:divBdr>
    </w:div>
    <w:div w:id="2051342478">
      <w:bodyDiv w:val="1"/>
      <w:marLeft w:val="0"/>
      <w:marRight w:val="0"/>
      <w:marTop w:val="0"/>
      <w:marBottom w:val="0"/>
      <w:divBdr>
        <w:top w:val="none" w:sz="0" w:space="0" w:color="auto"/>
        <w:left w:val="none" w:sz="0" w:space="0" w:color="auto"/>
        <w:bottom w:val="none" w:sz="0" w:space="0" w:color="auto"/>
        <w:right w:val="none" w:sz="0" w:space="0" w:color="auto"/>
      </w:divBdr>
    </w:div>
    <w:div w:id="2051803088">
      <w:bodyDiv w:val="1"/>
      <w:marLeft w:val="0"/>
      <w:marRight w:val="0"/>
      <w:marTop w:val="0"/>
      <w:marBottom w:val="0"/>
      <w:divBdr>
        <w:top w:val="none" w:sz="0" w:space="0" w:color="auto"/>
        <w:left w:val="none" w:sz="0" w:space="0" w:color="auto"/>
        <w:bottom w:val="none" w:sz="0" w:space="0" w:color="auto"/>
        <w:right w:val="none" w:sz="0" w:space="0" w:color="auto"/>
      </w:divBdr>
    </w:div>
    <w:div w:id="2054117769">
      <w:bodyDiv w:val="1"/>
      <w:marLeft w:val="0"/>
      <w:marRight w:val="0"/>
      <w:marTop w:val="0"/>
      <w:marBottom w:val="0"/>
      <w:divBdr>
        <w:top w:val="none" w:sz="0" w:space="0" w:color="auto"/>
        <w:left w:val="none" w:sz="0" w:space="0" w:color="auto"/>
        <w:bottom w:val="none" w:sz="0" w:space="0" w:color="auto"/>
        <w:right w:val="none" w:sz="0" w:space="0" w:color="auto"/>
      </w:divBdr>
    </w:div>
    <w:div w:id="2055036696">
      <w:bodyDiv w:val="1"/>
      <w:marLeft w:val="0"/>
      <w:marRight w:val="0"/>
      <w:marTop w:val="0"/>
      <w:marBottom w:val="0"/>
      <w:divBdr>
        <w:top w:val="none" w:sz="0" w:space="0" w:color="auto"/>
        <w:left w:val="none" w:sz="0" w:space="0" w:color="auto"/>
        <w:bottom w:val="none" w:sz="0" w:space="0" w:color="auto"/>
        <w:right w:val="none" w:sz="0" w:space="0" w:color="auto"/>
      </w:divBdr>
    </w:div>
    <w:div w:id="2070305344">
      <w:bodyDiv w:val="1"/>
      <w:marLeft w:val="0"/>
      <w:marRight w:val="0"/>
      <w:marTop w:val="0"/>
      <w:marBottom w:val="0"/>
      <w:divBdr>
        <w:top w:val="none" w:sz="0" w:space="0" w:color="auto"/>
        <w:left w:val="none" w:sz="0" w:space="0" w:color="auto"/>
        <w:bottom w:val="none" w:sz="0" w:space="0" w:color="auto"/>
        <w:right w:val="none" w:sz="0" w:space="0" w:color="auto"/>
      </w:divBdr>
    </w:div>
    <w:div w:id="2073431168">
      <w:bodyDiv w:val="1"/>
      <w:marLeft w:val="0"/>
      <w:marRight w:val="0"/>
      <w:marTop w:val="0"/>
      <w:marBottom w:val="0"/>
      <w:divBdr>
        <w:top w:val="none" w:sz="0" w:space="0" w:color="auto"/>
        <w:left w:val="none" w:sz="0" w:space="0" w:color="auto"/>
        <w:bottom w:val="none" w:sz="0" w:space="0" w:color="auto"/>
        <w:right w:val="none" w:sz="0" w:space="0" w:color="auto"/>
      </w:divBdr>
    </w:div>
    <w:div w:id="2075614394">
      <w:bodyDiv w:val="1"/>
      <w:marLeft w:val="0"/>
      <w:marRight w:val="0"/>
      <w:marTop w:val="0"/>
      <w:marBottom w:val="0"/>
      <w:divBdr>
        <w:top w:val="none" w:sz="0" w:space="0" w:color="auto"/>
        <w:left w:val="none" w:sz="0" w:space="0" w:color="auto"/>
        <w:bottom w:val="none" w:sz="0" w:space="0" w:color="auto"/>
        <w:right w:val="none" w:sz="0" w:space="0" w:color="auto"/>
      </w:divBdr>
    </w:div>
    <w:div w:id="2076274400">
      <w:bodyDiv w:val="1"/>
      <w:marLeft w:val="0"/>
      <w:marRight w:val="0"/>
      <w:marTop w:val="0"/>
      <w:marBottom w:val="0"/>
      <w:divBdr>
        <w:top w:val="none" w:sz="0" w:space="0" w:color="auto"/>
        <w:left w:val="none" w:sz="0" w:space="0" w:color="auto"/>
        <w:bottom w:val="none" w:sz="0" w:space="0" w:color="auto"/>
        <w:right w:val="none" w:sz="0" w:space="0" w:color="auto"/>
      </w:divBdr>
    </w:div>
    <w:div w:id="2084793294">
      <w:bodyDiv w:val="1"/>
      <w:marLeft w:val="0"/>
      <w:marRight w:val="0"/>
      <w:marTop w:val="0"/>
      <w:marBottom w:val="0"/>
      <w:divBdr>
        <w:top w:val="none" w:sz="0" w:space="0" w:color="auto"/>
        <w:left w:val="none" w:sz="0" w:space="0" w:color="auto"/>
        <w:bottom w:val="none" w:sz="0" w:space="0" w:color="auto"/>
        <w:right w:val="none" w:sz="0" w:space="0" w:color="auto"/>
      </w:divBdr>
    </w:div>
    <w:div w:id="2085754591">
      <w:bodyDiv w:val="1"/>
      <w:marLeft w:val="0"/>
      <w:marRight w:val="0"/>
      <w:marTop w:val="0"/>
      <w:marBottom w:val="0"/>
      <w:divBdr>
        <w:top w:val="none" w:sz="0" w:space="0" w:color="auto"/>
        <w:left w:val="none" w:sz="0" w:space="0" w:color="auto"/>
        <w:bottom w:val="none" w:sz="0" w:space="0" w:color="auto"/>
        <w:right w:val="none" w:sz="0" w:space="0" w:color="auto"/>
      </w:divBdr>
    </w:div>
    <w:div w:id="2088111201">
      <w:bodyDiv w:val="1"/>
      <w:marLeft w:val="0"/>
      <w:marRight w:val="0"/>
      <w:marTop w:val="0"/>
      <w:marBottom w:val="0"/>
      <w:divBdr>
        <w:top w:val="none" w:sz="0" w:space="0" w:color="auto"/>
        <w:left w:val="none" w:sz="0" w:space="0" w:color="auto"/>
        <w:bottom w:val="none" w:sz="0" w:space="0" w:color="auto"/>
        <w:right w:val="none" w:sz="0" w:space="0" w:color="auto"/>
      </w:divBdr>
    </w:div>
    <w:div w:id="2093313122">
      <w:bodyDiv w:val="1"/>
      <w:marLeft w:val="0"/>
      <w:marRight w:val="0"/>
      <w:marTop w:val="0"/>
      <w:marBottom w:val="0"/>
      <w:divBdr>
        <w:top w:val="none" w:sz="0" w:space="0" w:color="auto"/>
        <w:left w:val="none" w:sz="0" w:space="0" w:color="auto"/>
        <w:bottom w:val="none" w:sz="0" w:space="0" w:color="auto"/>
        <w:right w:val="none" w:sz="0" w:space="0" w:color="auto"/>
      </w:divBdr>
    </w:div>
    <w:div w:id="2095472385">
      <w:bodyDiv w:val="1"/>
      <w:marLeft w:val="0"/>
      <w:marRight w:val="0"/>
      <w:marTop w:val="0"/>
      <w:marBottom w:val="0"/>
      <w:divBdr>
        <w:top w:val="none" w:sz="0" w:space="0" w:color="auto"/>
        <w:left w:val="none" w:sz="0" w:space="0" w:color="auto"/>
        <w:bottom w:val="none" w:sz="0" w:space="0" w:color="auto"/>
        <w:right w:val="none" w:sz="0" w:space="0" w:color="auto"/>
      </w:divBdr>
    </w:div>
    <w:div w:id="2106685531">
      <w:bodyDiv w:val="1"/>
      <w:marLeft w:val="0"/>
      <w:marRight w:val="0"/>
      <w:marTop w:val="0"/>
      <w:marBottom w:val="0"/>
      <w:divBdr>
        <w:top w:val="none" w:sz="0" w:space="0" w:color="auto"/>
        <w:left w:val="none" w:sz="0" w:space="0" w:color="auto"/>
        <w:bottom w:val="none" w:sz="0" w:space="0" w:color="auto"/>
        <w:right w:val="none" w:sz="0" w:space="0" w:color="auto"/>
      </w:divBdr>
    </w:div>
    <w:div w:id="2113933138">
      <w:bodyDiv w:val="1"/>
      <w:marLeft w:val="0"/>
      <w:marRight w:val="0"/>
      <w:marTop w:val="0"/>
      <w:marBottom w:val="0"/>
      <w:divBdr>
        <w:top w:val="none" w:sz="0" w:space="0" w:color="auto"/>
        <w:left w:val="none" w:sz="0" w:space="0" w:color="auto"/>
        <w:bottom w:val="none" w:sz="0" w:space="0" w:color="auto"/>
        <w:right w:val="none" w:sz="0" w:space="0" w:color="auto"/>
      </w:divBdr>
    </w:div>
    <w:div w:id="2115241747">
      <w:bodyDiv w:val="1"/>
      <w:marLeft w:val="0"/>
      <w:marRight w:val="0"/>
      <w:marTop w:val="0"/>
      <w:marBottom w:val="0"/>
      <w:divBdr>
        <w:top w:val="none" w:sz="0" w:space="0" w:color="auto"/>
        <w:left w:val="none" w:sz="0" w:space="0" w:color="auto"/>
        <w:bottom w:val="none" w:sz="0" w:space="0" w:color="auto"/>
        <w:right w:val="none" w:sz="0" w:space="0" w:color="auto"/>
      </w:divBdr>
    </w:div>
    <w:div w:id="2124885533">
      <w:bodyDiv w:val="1"/>
      <w:marLeft w:val="0"/>
      <w:marRight w:val="0"/>
      <w:marTop w:val="0"/>
      <w:marBottom w:val="0"/>
      <w:divBdr>
        <w:top w:val="none" w:sz="0" w:space="0" w:color="auto"/>
        <w:left w:val="none" w:sz="0" w:space="0" w:color="auto"/>
        <w:bottom w:val="none" w:sz="0" w:space="0" w:color="auto"/>
        <w:right w:val="none" w:sz="0" w:space="0" w:color="auto"/>
      </w:divBdr>
    </w:div>
    <w:div w:id="2127774927">
      <w:bodyDiv w:val="1"/>
      <w:marLeft w:val="0"/>
      <w:marRight w:val="0"/>
      <w:marTop w:val="0"/>
      <w:marBottom w:val="0"/>
      <w:divBdr>
        <w:top w:val="none" w:sz="0" w:space="0" w:color="auto"/>
        <w:left w:val="none" w:sz="0" w:space="0" w:color="auto"/>
        <w:bottom w:val="none" w:sz="0" w:space="0" w:color="auto"/>
        <w:right w:val="none" w:sz="0" w:space="0" w:color="auto"/>
      </w:divBdr>
    </w:div>
    <w:div w:id="2144151649">
      <w:bodyDiv w:val="1"/>
      <w:marLeft w:val="0"/>
      <w:marRight w:val="0"/>
      <w:marTop w:val="0"/>
      <w:marBottom w:val="0"/>
      <w:divBdr>
        <w:top w:val="none" w:sz="0" w:space="0" w:color="auto"/>
        <w:left w:val="none" w:sz="0" w:space="0" w:color="auto"/>
        <w:bottom w:val="none" w:sz="0" w:space="0" w:color="auto"/>
        <w:right w:val="none" w:sz="0" w:space="0" w:color="auto"/>
      </w:divBdr>
    </w:div>
    <w:div w:id="214515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hyperlink" Target="mailto:paul.mork@ntnu.no" TargetMode="External"/><Relationship Id="rId47" Type="http://schemas.openxmlformats.org/officeDocument/2006/relationships/footer" Target="footer1.xml"/><Relationship Id="rId63" Type="http://schemas.openxmlformats.org/officeDocument/2006/relationships/diagramLayout" Target="diagrams/layout1.xml"/><Relationship Id="rId6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Adrian.bauman@sydney.edu.au" TargetMode="Externa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mailto:a.koster@maastrichtuniversity.nl" TargetMode="External"/><Relationship Id="rId37" Type="http://schemas.openxmlformats.org/officeDocument/2006/relationships/hyperlink" Target="mailto:emmanuel.stamatakis@sydney.edu.au" TargetMode="External"/><Relationship Id="rId40" Type="http://schemas.openxmlformats.org/officeDocument/2006/relationships/hyperlink" Target="mailto:mette.aadahl@regionh.dk" TargetMode="External"/><Relationship Id="rId45" Type="http://schemas.openxmlformats.org/officeDocument/2006/relationships/hyperlink" Target="mailto:vegar.rangul@ntnu.no" TargetMode="External"/><Relationship Id="rId53" Type="http://schemas.openxmlformats.org/officeDocument/2006/relationships/image" Target="media/image27.tmp"/><Relationship Id="rId58" Type="http://schemas.openxmlformats.org/officeDocument/2006/relationships/header" Target="header3.xml"/><Relationship Id="rId66"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mailto:aho@nfa.dk" TargetMode="External"/><Relationship Id="rId35" Type="http://schemas.openxmlformats.org/officeDocument/2006/relationships/hyperlink" Target="mailto:lisa.askie@ctc.usyd.edu.au" TargetMode="External"/><Relationship Id="rId43" Type="http://schemas.openxmlformats.org/officeDocument/2006/relationships/hyperlink" Target="mailto:peter.palm@akademiska.se" TargetMode="External"/><Relationship Id="rId48" Type="http://schemas.openxmlformats.org/officeDocument/2006/relationships/header" Target="header2.xml"/><Relationship Id="rId56" Type="http://schemas.openxmlformats.org/officeDocument/2006/relationships/image" Target="media/image30.tmp"/><Relationship Id="rId64" Type="http://schemas.openxmlformats.org/officeDocument/2006/relationships/diagramQuickStyle" Target="diagrams/quickStyle1.xml"/><Relationship Id="rId69"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5.tm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yperlink" Target="mailto:Cecilie.Goltermann.Funder@regionh.dk" TargetMode="External"/><Relationship Id="rId38" Type="http://schemas.openxmlformats.org/officeDocument/2006/relationships/hyperlink" Target="mailto:m.hamer@lboro.ac.uk" TargetMode="External"/><Relationship Id="rId46" Type="http://schemas.openxmlformats.org/officeDocument/2006/relationships/header" Target="header1.xml"/><Relationship Id="rId59" Type="http://schemas.openxmlformats.org/officeDocument/2006/relationships/footer" Target="footer2.xml"/><Relationship Id="rId67" Type="http://schemas.openxmlformats.org/officeDocument/2006/relationships/hyperlink" Target="https://www.quora.com/Can-someone-give-a-simple-example-for-data-information-knowledge-and-wisdom" TargetMode="External"/><Relationship Id="rId20" Type="http://schemas.openxmlformats.org/officeDocument/2006/relationships/image" Target="media/image13.jpg"/><Relationship Id="rId41" Type="http://schemas.openxmlformats.org/officeDocument/2006/relationships/hyperlink" Target="mailto:pjc@nfa.dk" TargetMode="External"/><Relationship Id="rId54" Type="http://schemas.openxmlformats.org/officeDocument/2006/relationships/image" Target="media/image28.tmp"/><Relationship Id="rId62" Type="http://schemas.openxmlformats.org/officeDocument/2006/relationships/diagramData" Target="diagrams/data1.xm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mailto:malcolm@paltechnologies.com" TargetMode="External"/><Relationship Id="rId49" Type="http://schemas.openxmlformats.org/officeDocument/2006/relationships/image" Target="media/image23.tmp"/><Relationship Id="rId57" Type="http://schemas.openxmlformats.org/officeDocument/2006/relationships/image" Target="media/image31.tmp"/><Relationship Id="rId10" Type="http://schemas.openxmlformats.org/officeDocument/2006/relationships/image" Target="media/image3.png"/><Relationship Id="rId31" Type="http://schemas.openxmlformats.org/officeDocument/2006/relationships/hyperlink" Target="mailto:anna.pulakka@utu.fi" TargetMode="External"/><Relationship Id="rId44" Type="http://schemas.openxmlformats.org/officeDocument/2006/relationships/hyperlink" Target="mailto:samast@utu.fi" TargetMode="External"/><Relationship Id="rId52" Type="http://schemas.openxmlformats.org/officeDocument/2006/relationships/image" Target="media/image26.tmp"/><Relationship Id="rId60" Type="http://schemas.openxmlformats.org/officeDocument/2006/relationships/footer" Target="footer3.xml"/><Relationship Id="rId65"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mailto:mws@nfa.dk" TargetMode="External"/><Relationship Id="rId34" Type="http://schemas.openxmlformats.org/officeDocument/2006/relationships/hyperlink" Target="mailto:douglas@paltechnologies.com" TargetMode="External"/><Relationship Id="rId50" Type="http://schemas.openxmlformats.org/officeDocument/2006/relationships/image" Target="media/image24.tmp"/><Relationship Id="rId55" Type="http://schemas.openxmlformats.org/officeDocument/2006/relationships/image" Target="media/image29.tmp"/></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71703C-17F7-FD40-848A-92037C059BC8}" type="doc">
      <dgm:prSet loTypeId="urn:microsoft.com/office/officeart/2005/8/layout/pyramid1" loCatId="" qsTypeId="urn:microsoft.com/office/officeart/2005/8/quickstyle/simple1" qsCatId="simple" csTypeId="urn:microsoft.com/office/officeart/2005/8/colors/colorful1" csCatId="colorful" phldr="1"/>
      <dgm:spPr/>
    </dgm:pt>
    <dgm:pt modelId="{BA3B35B4-ECB6-4249-9E53-8449C972CB84}">
      <dgm:prSet phldrT="[Tekst]" custT="1"/>
      <dgm:spPr/>
      <dgm:t>
        <a:bodyPr/>
        <a:lstStyle/>
        <a:p>
          <a:pPr algn="ctr"/>
          <a:r>
            <a:rPr lang="nb-NO" sz="1400" baseline="0">
              <a:latin typeface="Gill Sans MT" panose="020B0502020104020203" pitchFamily="34" charset="0"/>
            </a:rPr>
            <a:t>Wisdom</a:t>
          </a:r>
        </a:p>
        <a:p>
          <a:pPr algn="ctr"/>
          <a:r>
            <a:rPr lang="nb-NO" sz="1050" baseline="0">
              <a:latin typeface="Gill Sans MT" panose="020B0502020104020203" pitchFamily="34" charset="0"/>
            </a:rPr>
            <a:t>Knowledge of what is true and right. Wisdom tells us why.</a:t>
          </a:r>
        </a:p>
      </dgm:t>
    </dgm:pt>
    <dgm:pt modelId="{6FEAF022-E43F-B449-905C-DA2EA544B631}" type="parTrans" cxnId="{8CDAFDA7-AEE4-E048-85AD-F52FF70E4070}">
      <dgm:prSet/>
      <dgm:spPr/>
      <dgm:t>
        <a:bodyPr/>
        <a:lstStyle/>
        <a:p>
          <a:pPr algn="ctr"/>
          <a:endParaRPr lang="nb-NO">
            <a:latin typeface="Gill Sans MT" panose="020B0502020104020203" pitchFamily="34" charset="0"/>
          </a:endParaRPr>
        </a:p>
      </dgm:t>
    </dgm:pt>
    <dgm:pt modelId="{B3C1D519-125C-1C40-A549-9B950C9FF360}" type="sibTrans" cxnId="{8CDAFDA7-AEE4-E048-85AD-F52FF70E4070}">
      <dgm:prSet/>
      <dgm:spPr/>
      <dgm:t>
        <a:bodyPr/>
        <a:lstStyle/>
        <a:p>
          <a:pPr algn="ctr"/>
          <a:endParaRPr lang="nb-NO">
            <a:latin typeface="Gill Sans MT" panose="020B0502020104020203" pitchFamily="34" charset="0"/>
          </a:endParaRPr>
        </a:p>
      </dgm:t>
    </dgm:pt>
    <dgm:pt modelId="{9A238691-07B6-C348-B40C-8899608DA7E2}">
      <dgm:prSet phldrT="[Tekst]" custT="1"/>
      <dgm:spPr/>
      <dgm:t>
        <a:bodyPr/>
        <a:lstStyle/>
        <a:p>
          <a:pPr algn="ctr"/>
          <a:r>
            <a:rPr lang="nb-NO" sz="1400">
              <a:latin typeface="Gill Sans MT" panose="020B0502020104020203" pitchFamily="34" charset="0"/>
            </a:rPr>
            <a:t>Information</a:t>
          </a:r>
        </a:p>
        <a:p>
          <a:pPr algn="ctr"/>
          <a:r>
            <a:rPr lang="nb-NO" sz="1050">
              <a:latin typeface="Gill Sans MT" panose="020B0502020104020203" pitchFamily="34" charset="0"/>
            </a:rPr>
            <a:t>Data elements with context. Information tells us what.</a:t>
          </a:r>
        </a:p>
      </dgm:t>
    </dgm:pt>
    <dgm:pt modelId="{35FBF45F-573B-BA4D-A031-48D7ADDBF782}" type="parTrans" cxnId="{D959CBE9-D3F0-1B41-9254-1EFFD191CA99}">
      <dgm:prSet/>
      <dgm:spPr/>
      <dgm:t>
        <a:bodyPr/>
        <a:lstStyle/>
        <a:p>
          <a:pPr algn="ctr"/>
          <a:endParaRPr lang="nb-NO">
            <a:latin typeface="Gill Sans MT" panose="020B0502020104020203" pitchFamily="34" charset="0"/>
          </a:endParaRPr>
        </a:p>
      </dgm:t>
    </dgm:pt>
    <dgm:pt modelId="{EB2F59B4-9937-3745-8A56-DFE38F62DAEF}" type="sibTrans" cxnId="{D959CBE9-D3F0-1B41-9254-1EFFD191CA99}">
      <dgm:prSet/>
      <dgm:spPr/>
      <dgm:t>
        <a:bodyPr/>
        <a:lstStyle/>
        <a:p>
          <a:pPr algn="ctr"/>
          <a:endParaRPr lang="nb-NO">
            <a:latin typeface="Gill Sans MT" panose="020B0502020104020203" pitchFamily="34" charset="0"/>
          </a:endParaRPr>
        </a:p>
      </dgm:t>
    </dgm:pt>
    <dgm:pt modelId="{FF8A62FF-FAD5-254F-B258-5D5F96C7E241}">
      <dgm:prSet phldrT="[Tekst]" custT="1"/>
      <dgm:spPr/>
      <dgm:t>
        <a:bodyPr/>
        <a:lstStyle/>
        <a:p>
          <a:pPr algn="ctr"/>
          <a:r>
            <a:rPr lang="nb-NO" sz="1400">
              <a:latin typeface="Gill Sans MT" panose="020B0502020104020203" pitchFamily="34" charset="0"/>
            </a:rPr>
            <a:t>Data</a:t>
          </a:r>
        </a:p>
        <a:p>
          <a:pPr algn="ctr"/>
          <a:r>
            <a:rPr lang="nb-NO" sz="1100">
              <a:latin typeface="Gill Sans MT" panose="020B0502020104020203" pitchFamily="34" charset="0"/>
            </a:rPr>
            <a:t>Individual elements used to create information. Data by itself tells us nothing useful</a:t>
          </a:r>
        </a:p>
      </dgm:t>
    </dgm:pt>
    <dgm:pt modelId="{66F9DD6D-B75B-C34C-AD9D-5D0B17941154}" type="parTrans" cxnId="{53A079ED-6D0F-2C43-BFE4-5C23C1A70AE6}">
      <dgm:prSet/>
      <dgm:spPr/>
      <dgm:t>
        <a:bodyPr/>
        <a:lstStyle/>
        <a:p>
          <a:pPr algn="ctr"/>
          <a:endParaRPr lang="nb-NO">
            <a:latin typeface="Gill Sans MT" panose="020B0502020104020203" pitchFamily="34" charset="0"/>
          </a:endParaRPr>
        </a:p>
      </dgm:t>
    </dgm:pt>
    <dgm:pt modelId="{802CAA9B-D856-3142-A6F8-5A070CE82E45}" type="sibTrans" cxnId="{53A079ED-6D0F-2C43-BFE4-5C23C1A70AE6}">
      <dgm:prSet/>
      <dgm:spPr/>
      <dgm:t>
        <a:bodyPr/>
        <a:lstStyle/>
        <a:p>
          <a:pPr algn="ctr"/>
          <a:endParaRPr lang="nb-NO">
            <a:latin typeface="Gill Sans MT" panose="020B0502020104020203" pitchFamily="34" charset="0"/>
          </a:endParaRPr>
        </a:p>
      </dgm:t>
    </dgm:pt>
    <dgm:pt modelId="{DD238DB4-C2EF-7F49-B872-A6539FD5BFB2}">
      <dgm:prSet custT="1"/>
      <dgm:spPr/>
      <dgm:t>
        <a:bodyPr/>
        <a:lstStyle/>
        <a:p>
          <a:pPr algn="ctr"/>
          <a:r>
            <a:rPr lang="nb-NO" sz="1600" baseline="0">
              <a:latin typeface="Gill Sans MT" panose="020B0502020104020203" pitchFamily="34" charset="0"/>
            </a:rPr>
            <a:t>Knowledge</a:t>
          </a:r>
        </a:p>
        <a:p>
          <a:pPr algn="ctr"/>
          <a:r>
            <a:rPr lang="nb-NO" sz="1100">
              <a:latin typeface="Gill Sans MT" panose="020B0502020104020203" pitchFamily="34" charset="0"/>
            </a:rPr>
            <a:t>Information analysed. </a:t>
          </a:r>
          <a:r>
            <a:rPr lang="nb-NO" sz="1050">
              <a:latin typeface="Gill Sans MT" panose="020B0502020104020203" pitchFamily="34" charset="0"/>
            </a:rPr>
            <a:t>Knowledge</a:t>
          </a:r>
          <a:r>
            <a:rPr lang="nb-NO" sz="1100">
              <a:latin typeface="Gill Sans MT" panose="020B0502020104020203" pitchFamily="34" charset="0"/>
            </a:rPr>
            <a:t> telles us how.</a:t>
          </a:r>
        </a:p>
      </dgm:t>
    </dgm:pt>
    <dgm:pt modelId="{32CBD872-F33A-9E4E-BEB5-15442684008A}" type="parTrans" cxnId="{FAF3E18E-0B5A-734F-8F0B-A05D14CE8523}">
      <dgm:prSet/>
      <dgm:spPr/>
      <dgm:t>
        <a:bodyPr/>
        <a:lstStyle/>
        <a:p>
          <a:pPr algn="ctr"/>
          <a:endParaRPr lang="nb-NO">
            <a:latin typeface="Gill Sans MT" panose="020B0502020104020203" pitchFamily="34" charset="0"/>
          </a:endParaRPr>
        </a:p>
      </dgm:t>
    </dgm:pt>
    <dgm:pt modelId="{57D36E40-B9BB-9C45-BDC1-9802EC9376FB}" type="sibTrans" cxnId="{FAF3E18E-0B5A-734F-8F0B-A05D14CE8523}">
      <dgm:prSet/>
      <dgm:spPr/>
      <dgm:t>
        <a:bodyPr/>
        <a:lstStyle/>
        <a:p>
          <a:pPr algn="ctr"/>
          <a:endParaRPr lang="nb-NO">
            <a:latin typeface="Gill Sans MT" panose="020B0502020104020203" pitchFamily="34" charset="0"/>
          </a:endParaRPr>
        </a:p>
      </dgm:t>
    </dgm:pt>
    <dgm:pt modelId="{4C20B050-0386-8F4F-8E36-4322ACB33AE5}" type="pres">
      <dgm:prSet presAssocID="{4971703C-17F7-FD40-848A-92037C059BC8}" presName="Name0" presStyleCnt="0">
        <dgm:presLayoutVars>
          <dgm:dir/>
          <dgm:animLvl val="lvl"/>
          <dgm:resizeHandles val="exact"/>
        </dgm:presLayoutVars>
      </dgm:prSet>
      <dgm:spPr/>
    </dgm:pt>
    <dgm:pt modelId="{FC4180F8-B0E3-064C-9D67-7A1FE7EA1644}" type="pres">
      <dgm:prSet presAssocID="{BA3B35B4-ECB6-4249-9E53-8449C972CB84}" presName="Name8" presStyleCnt="0"/>
      <dgm:spPr/>
    </dgm:pt>
    <dgm:pt modelId="{67CB89EC-4866-E74A-896C-DDD84ED8C668}" type="pres">
      <dgm:prSet presAssocID="{BA3B35B4-ECB6-4249-9E53-8449C972CB84}" presName="level" presStyleLbl="node1" presStyleIdx="0" presStyleCnt="4" custScaleY="137101">
        <dgm:presLayoutVars>
          <dgm:chMax val="1"/>
          <dgm:bulletEnabled val="1"/>
        </dgm:presLayoutVars>
      </dgm:prSet>
      <dgm:spPr/>
      <dgm:t>
        <a:bodyPr/>
        <a:lstStyle/>
        <a:p>
          <a:endParaRPr lang="en-AU"/>
        </a:p>
      </dgm:t>
    </dgm:pt>
    <dgm:pt modelId="{361EF9FA-CFD5-BC44-B697-CC4AC7BF58B4}" type="pres">
      <dgm:prSet presAssocID="{BA3B35B4-ECB6-4249-9E53-8449C972CB84}" presName="levelTx" presStyleLbl="revTx" presStyleIdx="0" presStyleCnt="0">
        <dgm:presLayoutVars>
          <dgm:chMax val="1"/>
          <dgm:bulletEnabled val="1"/>
        </dgm:presLayoutVars>
      </dgm:prSet>
      <dgm:spPr/>
      <dgm:t>
        <a:bodyPr/>
        <a:lstStyle/>
        <a:p>
          <a:endParaRPr lang="en-AU"/>
        </a:p>
      </dgm:t>
    </dgm:pt>
    <dgm:pt modelId="{F0C00879-5F68-3A4B-B285-8D670F71C93F}" type="pres">
      <dgm:prSet presAssocID="{DD238DB4-C2EF-7F49-B872-A6539FD5BFB2}" presName="Name8" presStyleCnt="0"/>
      <dgm:spPr/>
    </dgm:pt>
    <dgm:pt modelId="{5F6D08D2-7A33-E84B-A021-BF49D2DD3F02}" type="pres">
      <dgm:prSet presAssocID="{DD238DB4-C2EF-7F49-B872-A6539FD5BFB2}" presName="level" presStyleLbl="node1" presStyleIdx="1" presStyleCnt="4" custScaleY="69881">
        <dgm:presLayoutVars>
          <dgm:chMax val="1"/>
          <dgm:bulletEnabled val="1"/>
        </dgm:presLayoutVars>
      </dgm:prSet>
      <dgm:spPr/>
      <dgm:t>
        <a:bodyPr/>
        <a:lstStyle/>
        <a:p>
          <a:endParaRPr lang="en-AU"/>
        </a:p>
      </dgm:t>
    </dgm:pt>
    <dgm:pt modelId="{EE0C5814-1332-B547-A988-63616EC6DB30}" type="pres">
      <dgm:prSet presAssocID="{DD238DB4-C2EF-7F49-B872-A6539FD5BFB2}" presName="levelTx" presStyleLbl="revTx" presStyleIdx="0" presStyleCnt="0">
        <dgm:presLayoutVars>
          <dgm:chMax val="1"/>
          <dgm:bulletEnabled val="1"/>
        </dgm:presLayoutVars>
      </dgm:prSet>
      <dgm:spPr/>
      <dgm:t>
        <a:bodyPr/>
        <a:lstStyle/>
        <a:p>
          <a:endParaRPr lang="en-AU"/>
        </a:p>
      </dgm:t>
    </dgm:pt>
    <dgm:pt modelId="{B0E7EAFA-8E03-7D4B-8E07-F4AC55325374}" type="pres">
      <dgm:prSet presAssocID="{9A238691-07B6-C348-B40C-8899608DA7E2}" presName="Name8" presStyleCnt="0"/>
      <dgm:spPr/>
    </dgm:pt>
    <dgm:pt modelId="{5A5B589B-E404-7E4F-9F96-7101CAA228A7}" type="pres">
      <dgm:prSet presAssocID="{9A238691-07B6-C348-B40C-8899608DA7E2}" presName="level" presStyleLbl="node1" presStyleIdx="2" presStyleCnt="4" custScaleX="100386" custScaleY="53766">
        <dgm:presLayoutVars>
          <dgm:chMax val="1"/>
          <dgm:bulletEnabled val="1"/>
        </dgm:presLayoutVars>
      </dgm:prSet>
      <dgm:spPr/>
      <dgm:t>
        <a:bodyPr/>
        <a:lstStyle/>
        <a:p>
          <a:endParaRPr lang="en-AU"/>
        </a:p>
      </dgm:t>
    </dgm:pt>
    <dgm:pt modelId="{CAF54C81-6A62-A140-B83E-3A711D466667}" type="pres">
      <dgm:prSet presAssocID="{9A238691-07B6-C348-B40C-8899608DA7E2}" presName="levelTx" presStyleLbl="revTx" presStyleIdx="0" presStyleCnt="0">
        <dgm:presLayoutVars>
          <dgm:chMax val="1"/>
          <dgm:bulletEnabled val="1"/>
        </dgm:presLayoutVars>
      </dgm:prSet>
      <dgm:spPr/>
      <dgm:t>
        <a:bodyPr/>
        <a:lstStyle/>
        <a:p>
          <a:endParaRPr lang="en-AU"/>
        </a:p>
      </dgm:t>
    </dgm:pt>
    <dgm:pt modelId="{B56E200B-CE8B-BB45-8D81-232BBCF19822}" type="pres">
      <dgm:prSet presAssocID="{FF8A62FF-FAD5-254F-B258-5D5F96C7E241}" presName="Name8" presStyleCnt="0"/>
      <dgm:spPr/>
    </dgm:pt>
    <dgm:pt modelId="{C9E09A70-6A45-4245-8ABB-1CF126FA3587}" type="pres">
      <dgm:prSet presAssocID="{FF8A62FF-FAD5-254F-B258-5D5F96C7E241}" presName="level" presStyleLbl="node1" presStyleIdx="3" presStyleCnt="4" custScaleY="65021">
        <dgm:presLayoutVars>
          <dgm:chMax val="1"/>
          <dgm:bulletEnabled val="1"/>
        </dgm:presLayoutVars>
      </dgm:prSet>
      <dgm:spPr/>
      <dgm:t>
        <a:bodyPr/>
        <a:lstStyle/>
        <a:p>
          <a:endParaRPr lang="en-AU"/>
        </a:p>
      </dgm:t>
    </dgm:pt>
    <dgm:pt modelId="{B0DC1330-7073-5C40-8E6F-2F6C73E1B56E}" type="pres">
      <dgm:prSet presAssocID="{FF8A62FF-FAD5-254F-B258-5D5F96C7E241}" presName="levelTx" presStyleLbl="revTx" presStyleIdx="0" presStyleCnt="0">
        <dgm:presLayoutVars>
          <dgm:chMax val="1"/>
          <dgm:bulletEnabled val="1"/>
        </dgm:presLayoutVars>
      </dgm:prSet>
      <dgm:spPr/>
      <dgm:t>
        <a:bodyPr/>
        <a:lstStyle/>
        <a:p>
          <a:endParaRPr lang="en-AU"/>
        </a:p>
      </dgm:t>
    </dgm:pt>
  </dgm:ptLst>
  <dgm:cxnLst>
    <dgm:cxn modelId="{BF03F16F-7683-4F7E-A639-82887B756B62}" type="presOf" srcId="{BA3B35B4-ECB6-4249-9E53-8449C972CB84}" destId="{361EF9FA-CFD5-BC44-B697-CC4AC7BF58B4}" srcOrd="1" destOrd="0" presId="urn:microsoft.com/office/officeart/2005/8/layout/pyramid1"/>
    <dgm:cxn modelId="{396FB1A3-8FE7-4777-A8B0-AA0D72A11A43}" type="presOf" srcId="{9A238691-07B6-C348-B40C-8899608DA7E2}" destId="{5A5B589B-E404-7E4F-9F96-7101CAA228A7}" srcOrd="0" destOrd="0" presId="urn:microsoft.com/office/officeart/2005/8/layout/pyramid1"/>
    <dgm:cxn modelId="{1D957562-8041-45A7-872A-D860DFD9E7F9}" type="presOf" srcId="{DD238DB4-C2EF-7F49-B872-A6539FD5BFB2}" destId="{5F6D08D2-7A33-E84B-A021-BF49D2DD3F02}" srcOrd="0" destOrd="0" presId="urn:microsoft.com/office/officeart/2005/8/layout/pyramid1"/>
    <dgm:cxn modelId="{53A079ED-6D0F-2C43-BFE4-5C23C1A70AE6}" srcId="{4971703C-17F7-FD40-848A-92037C059BC8}" destId="{FF8A62FF-FAD5-254F-B258-5D5F96C7E241}" srcOrd="3" destOrd="0" parTransId="{66F9DD6D-B75B-C34C-AD9D-5D0B17941154}" sibTransId="{802CAA9B-D856-3142-A6F8-5A070CE82E45}"/>
    <dgm:cxn modelId="{13F51D68-3088-4796-9AFB-17F8BBE3E77D}" type="presOf" srcId="{9A238691-07B6-C348-B40C-8899608DA7E2}" destId="{CAF54C81-6A62-A140-B83E-3A711D466667}" srcOrd="1" destOrd="0" presId="urn:microsoft.com/office/officeart/2005/8/layout/pyramid1"/>
    <dgm:cxn modelId="{8CDAFDA7-AEE4-E048-85AD-F52FF70E4070}" srcId="{4971703C-17F7-FD40-848A-92037C059BC8}" destId="{BA3B35B4-ECB6-4249-9E53-8449C972CB84}" srcOrd="0" destOrd="0" parTransId="{6FEAF022-E43F-B449-905C-DA2EA544B631}" sibTransId="{B3C1D519-125C-1C40-A549-9B950C9FF360}"/>
    <dgm:cxn modelId="{BC9A17DF-B125-45AB-B64D-26A5A2CEB245}" type="presOf" srcId="{DD238DB4-C2EF-7F49-B872-A6539FD5BFB2}" destId="{EE0C5814-1332-B547-A988-63616EC6DB30}" srcOrd="1" destOrd="0" presId="urn:microsoft.com/office/officeart/2005/8/layout/pyramid1"/>
    <dgm:cxn modelId="{79F9F60D-F835-4D79-854E-A7AF027B0337}" type="presOf" srcId="{FF8A62FF-FAD5-254F-B258-5D5F96C7E241}" destId="{B0DC1330-7073-5C40-8E6F-2F6C73E1B56E}" srcOrd="1" destOrd="0" presId="urn:microsoft.com/office/officeart/2005/8/layout/pyramid1"/>
    <dgm:cxn modelId="{BD0C7C6B-10C6-4FB1-9018-B71B1EC4E65B}" type="presOf" srcId="{BA3B35B4-ECB6-4249-9E53-8449C972CB84}" destId="{67CB89EC-4866-E74A-896C-DDD84ED8C668}" srcOrd="0" destOrd="0" presId="urn:microsoft.com/office/officeart/2005/8/layout/pyramid1"/>
    <dgm:cxn modelId="{FAF1DB80-EAEE-4284-A674-5C5F51BAAE62}" type="presOf" srcId="{4971703C-17F7-FD40-848A-92037C059BC8}" destId="{4C20B050-0386-8F4F-8E36-4322ACB33AE5}" srcOrd="0" destOrd="0" presId="urn:microsoft.com/office/officeart/2005/8/layout/pyramid1"/>
    <dgm:cxn modelId="{A86A0A19-6FEE-454A-B7D1-28A597F2B5DB}" type="presOf" srcId="{FF8A62FF-FAD5-254F-B258-5D5F96C7E241}" destId="{C9E09A70-6A45-4245-8ABB-1CF126FA3587}" srcOrd="0" destOrd="0" presId="urn:microsoft.com/office/officeart/2005/8/layout/pyramid1"/>
    <dgm:cxn modelId="{D959CBE9-D3F0-1B41-9254-1EFFD191CA99}" srcId="{4971703C-17F7-FD40-848A-92037C059BC8}" destId="{9A238691-07B6-C348-B40C-8899608DA7E2}" srcOrd="2" destOrd="0" parTransId="{35FBF45F-573B-BA4D-A031-48D7ADDBF782}" sibTransId="{EB2F59B4-9937-3745-8A56-DFE38F62DAEF}"/>
    <dgm:cxn modelId="{FAF3E18E-0B5A-734F-8F0B-A05D14CE8523}" srcId="{4971703C-17F7-FD40-848A-92037C059BC8}" destId="{DD238DB4-C2EF-7F49-B872-A6539FD5BFB2}" srcOrd="1" destOrd="0" parTransId="{32CBD872-F33A-9E4E-BEB5-15442684008A}" sibTransId="{57D36E40-B9BB-9C45-BDC1-9802EC9376FB}"/>
    <dgm:cxn modelId="{4942DEA8-4D49-4DC3-B1BD-8B2BE629A8C4}" type="presParOf" srcId="{4C20B050-0386-8F4F-8E36-4322ACB33AE5}" destId="{FC4180F8-B0E3-064C-9D67-7A1FE7EA1644}" srcOrd="0" destOrd="0" presId="urn:microsoft.com/office/officeart/2005/8/layout/pyramid1"/>
    <dgm:cxn modelId="{EA87BF44-4749-4A0D-944E-F45E3244BB83}" type="presParOf" srcId="{FC4180F8-B0E3-064C-9D67-7A1FE7EA1644}" destId="{67CB89EC-4866-E74A-896C-DDD84ED8C668}" srcOrd="0" destOrd="0" presId="urn:microsoft.com/office/officeart/2005/8/layout/pyramid1"/>
    <dgm:cxn modelId="{0DAF1D73-E186-47A9-96E3-B38B935C33B3}" type="presParOf" srcId="{FC4180F8-B0E3-064C-9D67-7A1FE7EA1644}" destId="{361EF9FA-CFD5-BC44-B697-CC4AC7BF58B4}" srcOrd="1" destOrd="0" presId="urn:microsoft.com/office/officeart/2005/8/layout/pyramid1"/>
    <dgm:cxn modelId="{AC7BC80D-4180-4E56-B236-7F618C976EE3}" type="presParOf" srcId="{4C20B050-0386-8F4F-8E36-4322ACB33AE5}" destId="{F0C00879-5F68-3A4B-B285-8D670F71C93F}" srcOrd="1" destOrd="0" presId="urn:microsoft.com/office/officeart/2005/8/layout/pyramid1"/>
    <dgm:cxn modelId="{EE7D4487-35D0-4582-A11B-8A8C0002BE6A}" type="presParOf" srcId="{F0C00879-5F68-3A4B-B285-8D670F71C93F}" destId="{5F6D08D2-7A33-E84B-A021-BF49D2DD3F02}" srcOrd="0" destOrd="0" presId="urn:microsoft.com/office/officeart/2005/8/layout/pyramid1"/>
    <dgm:cxn modelId="{BD5B6594-5493-4D68-800C-41C1B3C5D4B2}" type="presParOf" srcId="{F0C00879-5F68-3A4B-B285-8D670F71C93F}" destId="{EE0C5814-1332-B547-A988-63616EC6DB30}" srcOrd="1" destOrd="0" presId="urn:microsoft.com/office/officeart/2005/8/layout/pyramid1"/>
    <dgm:cxn modelId="{E807A6A3-F477-4ECF-A54A-22BFFE90D879}" type="presParOf" srcId="{4C20B050-0386-8F4F-8E36-4322ACB33AE5}" destId="{B0E7EAFA-8E03-7D4B-8E07-F4AC55325374}" srcOrd="2" destOrd="0" presId="urn:microsoft.com/office/officeart/2005/8/layout/pyramid1"/>
    <dgm:cxn modelId="{3F46B4DF-2592-40C3-AD18-C14646E7BF87}" type="presParOf" srcId="{B0E7EAFA-8E03-7D4B-8E07-F4AC55325374}" destId="{5A5B589B-E404-7E4F-9F96-7101CAA228A7}" srcOrd="0" destOrd="0" presId="urn:microsoft.com/office/officeart/2005/8/layout/pyramid1"/>
    <dgm:cxn modelId="{406A51D5-B361-493B-B7A7-6054E21547D2}" type="presParOf" srcId="{B0E7EAFA-8E03-7D4B-8E07-F4AC55325374}" destId="{CAF54C81-6A62-A140-B83E-3A711D466667}" srcOrd="1" destOrd="0" presId="urn:microsoft.com/office/officeart/2005/8/layout/pyramid1"/>
    <dgm:cxn modelId="{8759E8AF-AA16-40D4-B269-0B7656F1CDBD}" type="presParOf" srcId="{4C20B050-0386-8F4F-8E36-4322ACB33AE5}" destId="{B56E200B-CE8B-BB45-8D81-232BBCF19822}" srcOrd="3" destOrd="0" presId="urn:microsoft.com/office/officeart/2005/8/layout/pyramid1"/>
    <dgm:cxn modelId="{0CB1DD14-D7C6-4D48-BDEA-16ABD438B796}" type="presParOf" srcId="{B56E200B-CE8B-BB45-8D81-232BBCF19822}" destId="{C9E09A70-6A45-4245-8ABB-1CF126FA3587}" srcOrd="0" destOrd="0" presId="urn:microsoft.com/office/officeart/2005/8/layout/pyramid1"/>
    <dgm:cxn modelId="{65C0CE9E-3B20-4A20-A587-0AB6A14110A6}" type="presParOf" srcId="{B56E200B-CE8B-BB45-8D81-232BBCF19822}" destId="{B0DC1330-7073-5C40-8E6F-2F6C73E1B56E}" srcOrd="1" destOrd="0" presId="urn:microsoft.com/office/officeart/2005/8/layout/pyramid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B89EC-4866-E74A-896C-DDD84ED8C668}">
      <dsp:nvSpPr>
        <dsp:cNvPr id="0" name=""/>
        <dsp:cNvSpPr/>
      </dsp:nvSpPr>
      <dsp:spPr>
        <a:xfrm>
          <a:off x="1684331" y="0"/>
          <a:ext cx="2447936" cy="1341554"/>
        </a:xfrm>
        <a:prstGeom prst="trapezoid">
          <a:avLst>
            <a:gd name="adj" fmla="val 91235"/>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b-NO" sz="1400" kern="1200" baseline="0">
              <a:latin typeface="Gill Sans MT" panose="020B0502020104020203" pitchFamily="34" charset="0"/>
            </a:rPr>
            <a:t>Wisdom</a:t>
          </a:r>
        </a:p>
        <a:p>
          <a:pPr lvl="0" algn="ctr" defTabSz="622300">
            <a:lnSpc>
              <a:spcPct val="90000"/>
            </a:lnSpc>
            <a:spcBef>
              <a:spcPct val="0"/>
            </a:spcBef>
            <a:spcAft>
              <a:spcPct val="35000"/>
            </a:spcAft>
          </a:pPr>
          <a:r>
            <a:rPr lang="nb-NO" sz="1050" kern="1200" baseline="0">
              <a:latin typeface="Gill Sans MT" panose="020B0502020104020203" pitchFamily="34" charset="0"/>
            </a:rPr>
            <a:t>Knowledge of what is true and right. Wisdom tells us why.</a:t>
          </a:r>
        </a:p>
      </dsp:txBody>
      <dsp:txXfrm>
        <a:off x="1684331" y="0"/>
        <a:ext cx="2447936" cy="1341554"/>
      </dsp:txXfrm>
    </dsp:sp>
    <dsp:sp modelId="{5F6D08D2-7A33-E84B-A021-BF49D2DD3F02}">
      <dsp:nvSpPr>
        <dsp:cNvPr id="0" name=""/>
        <dsp:cNvSpPr/>
      </dsp:nvSpPr>
      <dsp:spPr>
        <a:xfrm>
          <a:off x="1060469" y="1341554"/>
          <a:ext cx="3695660" cy="683796"/>
        </a:xfrm>
        <a:prstGeom prst="trapezoid">
          <a:avLst>
            <a:gd name="adj" fmla="val 91235"/>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nb-NO" sz="1600" kern="1200" baseline="0">
              <a:latin typeface="Gill Sans MT" panose="020B0502020104020203" pitchFamily="34" charset="0"/>
            </a:rPr>
            <a:t>Knowledge</a:t>
          </a:r>
        </a:p>
        <a:p>
          <a:pPr lvl="0" algn="ctr" defTabSz="711200">
            <a:lnSpc>
              <a:spcPct val="90000"/>
            </a:lnSpc>
            <a:spcBef>
              <a:spcPct val="0"/>
            </a:spcBef>
            <a:spcAft>
              <a:spcPct val="35000"/>
            </a:spcAft>
          </a:pPr>
          <a:r>
            <a:rPr lang="nb-NO" sz="1100" kern="1200">
              <a:latin typeface="Gill Sans MT" panose="020B0502020104020203" pitchFamily="34" charset="0"/>
            </a:rPr>
            <a:t>Information analysed. </a:t>
          </a:r>
          <a:r>
            <a:rPr lang="nb-NO" sz="1050" kern="1200">
              <a:latin typeface="Gill Sans MT" panose="020B0502020104020203" pitchFamily="34" charset="0"/>
            </a:rPr>
            <a:t>Knowledge</a:t>
          </a:r>
          <a:r>
            <a:rPr lang="nb-NO" sz="1100" kern="1200">
              <a:latin typeface="Gill Sans MT" panose="020B0502020104020203" pitchFamily="34" charset="0"/>
            </a:rPr>
            <a:t> telles us how.</a:t>
          </a:r>
        </a:p>
      </dsp:txBody>
      <dsp:txXfrm>
        <a:off x="1707210" y="1341554"/>
        <a:ext cx="2402179" cy="683796"/>
      </dsp:txXfrm>
    </dsp:sp>
    <dsp:sp modelId="{5A5B589B-E404-7E4F-9F96-7101CAA228A7}">
      <dsp:nvSpPr>
        <dsp:cNvPr id="0" name=""/>
        <dsp:cNvSpPr/>
      </dsp:nvSpPr>
      <dsp:spPr>
        <a:xfrm>
          <a:off x="571489" y="2025350"/>
          <a:ext cx="4673621" cy="526108"/>
        </a:xfrm>
        <a:prstGeom prst="trapezoid">
          <a:avLst>
            <a:gd name="adj" fmla="val 91235"/>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b-NO" sz="1400" kern="1200">
              <a:latin typeface="Gill Sans MT" panose="020B0502020104020203" pitchFamily="34" charset="0"/>
            </a:rPr>
            <a:t>Information</a:t>
          </a:r>
        </a:p>
        <a:p>
          <a:pPr lvl="0" algn="ctr" defTabSz="622300">
            <a:lnSpc>
              <a:spcPct val="90000"/>
            </a:lnSpc>
            <a:spcBef>
              <a:spcPct val="0"/>
            </a:spcBef>
            <a:spcAft>
              <a:spcPct val="35000"/>
            </a:spcAft>
          </a:pPr>
          <a:r>
            <a:rPr lang="nb-NO" sz="1050" kern="1200">
              <a:latin typeface="Gill Sans MT" panose="020B0502020104020203" pitchFamily="34" charset="0"/>
            </a:rPr>
            <a:t>Data elements with context. Information tells us what.</a:t>
          </a:r>
        </a:p>
      </dsp:txBody>
      <dsp:txXfrm>
        <a:off x="1389372" y="2025350"/>
        <a:ext cx="3037854" cy="526108"/>
      </dsp:txXfrm>
    </dsp:sp>
    <dsp:sp modelId="{C9E09A70-6A45-4245-8ABB-1CF126FA3587}">
      <dsp:nvSpPr>
        <dsp:cNvPr id="0" name=""/>
        <dsp:cNvSpPr/>
      </dsp:nvSpPr>
      <dsp:spPr>
        <a:xfrm>
          <a:off x="0" y="2551459"/>
          <a:ext cx="5816599" cy="636240"/>
        </a:xfrm>
        <a:prstGeom prst="trapezoid">
          <a:avLst>
            <a:gd name="adj" fmla="val 91235"/>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b-NO" sz="1400" kern="1200">
              <a:latin typeface="Gill Sans MT" panose="020B0502020104020203" pitchFamily="34" charset="0"/>
            </a:rPr>
            <a:t>Data</a:t>
          </a:r>
        </a:p>
        <a:p>
          <a:pPr lvl="0" algn="ctr" defTabSz="622300">
            <a:lnSpc>
              <a:spcPct val="90000"/>
            </a:lnSpc>
            <a:spcBef>
              <a:spcPct val="0"/>
            </a:spcBef>
            <a:spcAft>
              <a:spcPct val="35000"/>
            </a:spcAft>
          </a:pPr>
          <a:r>
            <a:rPr lang="nb-NO" sz="1100" kern="1200">
              <a:latin typeface="Gill Sans MT" panose="020B0502020104020203" pitchFamily="34" charset="0"/>
            </a:rPr>
            <a:t>Individual elements used to create information. Data by itself tells us nothing useful</a:t>
          </a:r>
        </a:p>
      </dsp:txBody>
      <dsp:txXfrm>
        <a:off x="1017905" y="2551459"/>
        <a:ext cx="3780789" cy="6362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Wel18</b:Tag>
    <b:SourceType>DocumentFromInternetSite</b:SourceType>
    <b:Guid>{C8D593C6-F88C-4D0E-B73F-F285EFE9706D}</b:Guid>
    <b:Title>The Newcastle-Ottawa Scale (NOS) for assessing the quality of nonrandomized studies in meta-analyses</b:Title>
    <b:YearAccessed>2018</b:YearAccessed>
    <b:MonthAccessed>July</b:MonthAccessed>
    <b:DayAccessed>26</b:DayAccessed>
    <b:URL>http://www.ohri.ca/programs/clinical_epidemiology/oxford.asp</b:URL>
    <b:Author>
      <b:Author>
        <b:NameList>
          <b:Person>
            <b:Last>Wells</b:Last>
            <b:Middle>A</b:Middle>
            <b:First>G</b:First>
          </b:Person>
          <b:Person>
            <b:Last>Shea</b:Last>
            <b:First>B</b:First>
          </b:Person>
          <b:Person>
            <b:Last>O'Connell</b:Last>
            <b:First>D</b:First>
          </b:Person>
          <b:Person>
            <b:Last>Peterson</b:Last>
            <b:First>J</b:First>
          </b:Person>
          <b:Person>
            <b:Last>Welch</b:Last>
            <b:First>V</b:First>
          </b:Person>
          <b:Person>
            <b:Last>Losos</b:Last>
            <b:First>M</b:First>
          </b:Person>
          <b:Person>
            <b:Last>Tugwell</b:Last>
            <b:First>P</b:First>
          </b:Person>
        </b:NameList>
      </b:Author>
    </b:Author>
    <b:InternetSiteTitle>The Ottawa Hospital Research Institute</b:InternetSiteTitle>
    <b:Year>2009</b:Year>
    <b:RefOrder>20</b:RefOrder>
  </b:Source>
  <b:Source>
    <b:Tag>von</b:Tag>
    <b:SourceType>JournalArticle</b:SourceType>
    <b:Guid>{B143185F-847D-421A-9B8A-A0A14E5CC55B}</b:Guid>
    <b:Author>
      <b:Author>
        <b:NameList>
          <b:Person>
            <b:Last>von Elm</b:Last>
            <b:First>E</b:First>
          </b:Person>
          <b:Person>
            <b:Last>Altman</b:Last>
            <b:First>D</b:First>
          </b:Person>
          <b:Person>
            <b:Last>Egger</b:Last>
            <b:First>M</b:First>
          </b:Person>
          <b:Person>
            <b:Last>Pocock</b:Last>
            <b:Middle>J</b:Middle>
            <b:First>S</b:First>
          </b:Person>
          <b:Person>
            <b:Last>Gotzsche</b:Last>
            <b:Middle>C</b:Middle>
            <b:First>P</b:First>
          </b:Person>
          <b:Person>
            <b:Last>Vandenbroucke</b:Last>
            <b:Middle>P</b:Middle>
            <b:First>J</b:First>
          </b:Person>
        </b:NameList>
      </b:Author>
    </b:Author>
    <b:JournalName>Annals of Internal Medicine</b:JournalName>
    <b:Title>Strengthening the Reporting of Observational Studies in Epidemiology (STROBE) statement: guidelines for reporting observational studies</b:Title>
    <b:Year>2007</b:Year>
    <b:Pages>147(8), 573</b:Pages>
    <b:RefOrder>22</b:RefOrder>
  </b:Source>
  <b:Source>
    <b:Tag>Lak17</b:Tag>
    <b:SourceType>JournalArticle</b:SourceType>
    <b:Guid>{7A7491E6-D5D0-4645-B7B0-B27F87A3BE7E}</b:Guid>
    <b:Title>Identifying and sharing data for secondary data analysis of physical activity, sedentary behaviour and their determinants across the life course in Europe: general principles and an example from DEDIPAC</b:Title>
    <b:JournalName>BMJ Open </b:JournalName>
    <b:Year>2017</b:Year>
    <b:Pages>e017489</b:Pages>
    <b:DOI>10.1136/bmjopen-2017-017489 </b:DOI>
    <b:Author>
      <b:Author>
        <b:NameList>
          <b:Person>
            <b:Last>Lakerveld</b:Last>
            <b:First>J</b:First>
          </b:Person>
          <b:Person>
            <b:Last>Loyen</b:Last>
            <b:First>A</b:First>
          </b:Person>
          <b:Person>
            <b:Last>Ling</b:Last>
            <b:Middle>CM</b:Middle>
            <b:First>F</b:First>
          </b:Person>
          <b:Person>
            <b:Last>De Craemer</b:Last>
            <b:First>M</b:First>
          </b:Person>
          <b:Person>
            <b:Last>van der Ploeg</b:Last>
            <b:Middle>P</b:Middle>
            <b:First>H</b:First>
          </b:Person>
          <b:Person>
            <b:Last>O'Gorman</b:Last>
            <b:Middle>J</b:Middle>
            <b:First>D</b:First>
          </b:Person>
          <b:Person>
            <b:Last>Carlin</b:Last>
            <b:First>A</b:First>
          </b:Person>
          <b:Person>
            <b:Last>Caprinica</b:Last>
            <b:First>L</b:First>
          </b:Person>
          <b:Person>
            <b:Last>Kalter</b:Last>
            <b:First>J</b:First>
          </b:Person>
          <b:Person>
            <b:Last>Oppert</b:Last>
            <b:First>JM</b:First>
          </b:Person>
          <b:Person>
            <b:Last>Chastin</b:Last>
            <b:First>S</b:First>
          </b:Person>
          <b:Person>
            <b:Last>Greet</b:Last>
            <b:First>C</b:First>
          </b:Person>
          <b:Person>
            <b:Last>Brug</b:Last>
            <b:First>J</b:First>
          </b:Person>
          <b:Person>
            <b:Last>MacDonncha</b:Last>
            <b:First>C</b:First>
          </b:Person>
        </b:NameList>
      </b:Author>
    </b:Author>
    <b:RefOrder>2</b:RefOrder>
  </b:Source>
  <b:Source>
    <b:Tag>For15</b:Tag>
    <b:SourceType>JournalArticle</b:SourceType>
    <b:Guid>{FD0C5BEE-6E47-4518-8E27-1DB85C53987B}</b:Guid>
    <b:Title>The RECITE Study: A Canadian Prospective, Multicenter Study of the Incidence and Severity of Residual Neuromuscular Blockade</b:Title>
    <b:JournalName>Anesthesia &amp; Analgesia</b:JournalName>
    <b:Year>2015</b:Year>
    <b:Pages>366-372</b:Pages>
    <b:Volume>121</b:Volume>
    <b:Issue>2</b:Issue>
    <b:Author>
      <b:Author>
        <b:NameList>
          <b:Person>
            <b:Last>Fortier</b:Last>
            <b:Middle>P</b:Middle>
            <b:First>L</b:First>
          </b:Person>
          <b:Person>
            <b:Last>McKeen</b:Last>
            <b:First>D</b:First>
          </b:Person>
          <b:Person>
            <b:Last>Turner</b:Last>
            <b:First>K</b:First>
          </b:Person>
          <b:Person>
            <b:Last>de Medicis</b:Last>
            <b:First>E</b:First>
          </b:Person>
          <b:Person>
            <b:Last>Warriner</b:Last>
            <b:First>B</b:First>
          </b:Person>
          <b:Person>
            <b:Last>Jones</b:Last>
            <b:Middle>M</b:Middle>
            <b:First>P</b:First>
          </b:Person>
          <b:Person>
            <b:Last>Chaput</b:Last>
            <b:First>A</b:First>
          </b:Person>
          <b:Person>
            <b:Last>Pouliot</b:Last>
            <b:Middle>F</b:Middle>
            <b:First>J</b:First>
          </b:Person>
          <b:Person>
            <b:Last>Galarneau</b:Last>
            <b:First>A</b:First>
          </b:Person>
        </b:NameList>
      </b:Author>
    </b:Author>
    <b:RefOrder>5</b:RefOrder>
  </b:Source>
  <b:Source>
    <b:Tag>Eke12</b:Tag>
    <b:SourceType>JournalArticle</b:SourceType>
    <b:Guid>{00A6E97F-B117-437F-A6F8-F00C85466C6F}</b:Guid>
    <b:Title>Moderate to Vigorous Physical Activity and Sedentary Time and Cardiometabolic Risk Factors in Children and Adolescents</b:Title>
    <b:JournalName>JAMA</b:JournalName>
    <b:Year>2012</b:Year>
    <b:Pages>704–712</b:Pages>
    <b:Volume>307</b:Volume>
    <b:Issue>7</b:Issue>
    <b:DOI>10.1001/jama.2012.156</b:DOI>
    <b:Author>
      <b:Author>
        <b:NameList>
          <b:Person>
            <b:Last>Ekelund</b:Last>
            <b:First>U</b:First>
          </b:Person>
          <b:Person>
            <b:Last>Luan</b:Last>
            <b:First>J</b:First>
          </b:Person>
          <b:Person>
            <b:Last>Sherar</b:Last>
            <b:Middle>B</b:Middle>
            <b:First>L</b:First>
          </b:Person>
          <b:Person>
            <b:Last>Esliger</b:Last>
            <b:Middle>W</b:Middle>
            <b:First>D</b:First>
          </b:Person>
          <b:Person>
            <b:Last>Griew</b:Last>
            <b:First>P</b:First>
          </b:Person>
          <b:Person>
            <b:Last>Cooper</b:Last>
            <b:First>A</b:First>
          </b:Person>
        </b:NameList>
      </b:Author>
    </b:Author>
    <b:RefOrder>3</b:RefOrder>
  </b:Source>
  <b:Source>
    <b:Tag>Atk17</b:Tag>
    <b:SourceType>JournalArticle</b:SourceType>
    <b:Guid>{91B57F75-F03D-4BE2-98C2-2105FC87D8AF}</b:Guid>
    <b:Title>Harmonising data on the correlates of physical activity and sedentary behaviour in young people: Methods and lessons learnt from the international Children’s Accelerometry database (ICAD)</b:Title>
    <b:JournalName>BMC</b:JournalName>
    <b:Year>2017</b:Year>
    <b:Pages>174</b:Pages>
    <b:Author>
      <b:Author>
        <b:NameList>
          <b:Person>
            <b:Last>Atkin</b:Last>
            <b:Middle>J</b:Middle>
            <b:First>A</b:First>
          </b:Person>
          <b:Person>
            <b:Last>Biddle</b:Last>
            <b:Middle>JH</b:Middle>
            <b:First>S</b:First>
          </b:Person>
          <b:Person>
            <b:Last>Broyles</b:Last>
            <b:Middle>T</b:Middle>
            <b:First>S</b:First>
          </b:Person>
          <b:Person>
            <b:Last>Chinapaw</b:Last>
            <b:First>M</b:First>
          </b:Person>
          <b:Person>
            <b:Last>Ekelund</b:Last>
            <b:First>U</b:First>
          </b:Person>
          <b:Person>
            <b:Last>Esliger</b:Last>
            <b:Middle>W</b:Middle>
            <b:First>D</b:First>
          </b:Person>
          <b:Person>
            <b:Last>Hansen</b:Last>
            <b:Middle>H</b:Middle>
            <b:First>B</b:First>
          </b:Person>
          <b:Person>
            <b:Last>Kriemler</b:Last>
            <b:First>S</b:First>
          </b:Person>
          <b:Person>
            <b:Last>Puder</b:Last>
            <b:Middle>J</b:Middle>
            <b:First>J</b:First>
          </b:Person>
          <b:Person>
            <b:Last>Sherar</b:Last>
            <b:Middle>B</b:Middle>
            <b:First>L</b:First>
          </b:Person>
          <b:Person>
            <b:Last>van Sluijs</b:Last>
            <b:Middle>M</b:Middle>
            <b:First>E</b:First>
          </b:Person>
        </b:NameList>
      </b:Author>
    </b:Author>
    <b:Volume>14</b:Volume>
    <b:RefOrder>1</b:RefOrder>
  </b:Source>
  <b:Source>
    <b:Tag>Nat14</b:Tag>
    <b:SourceType>DocumentFromInternetSite</b:SourceType>
    <b:Guid>{8BBB9B2B-92E2-4BDB-9C9F-05A86DF0D520}</b:Guid>
    <b:Title>Study Quality Assessment Tools</b:Title>
    <b:Year>2014</b:Year>
    <b:YearAccessed>2018</b:YearAccessed>
    <b:MonthAccessed>July</b:MonthAccessed>
    <b:DayAccessed>26</b:DayAccessed>
    <b:URL>https://www.nhlbi.nih.gov/health-topics/study-quality-assessment-tools</b:URL>
    <b:Author>
      <b:Author>
        <b:Corporate>National Institute of Health</b:Corporate>
      </b:Author>
    </b:Author>
    <b:InternetSiteTitle>NIH National Heart, Lung, and Blood Institute</b:InternetSiteTitle>
    <b:RefOrder>21</b:RefOrder>
  </b:Source>
  <b:Source>
    <b:Tag>Ioa17</b:Tag>
    <b:SourceType>JournalArticle</b:SourceType>
    <b:Guid>{3480A183-2B5C-4185-8D52-42234818D2A8}</b:Guid>
    <b:Title>Next-generation systematic reviews: prospective meta-analysis, individual-level data, networks and umbrella reviews</b:Title>
    <b:JournalName>British Journal of Sports Medicine</b:JournalName>
    <b:Year>2017</b:Year>
    <b:Pages>1456-1458</b:Pages>
    <b:Volume>51</b:Volume>
    <b:Issue>20</b:Issue>
    <b:Author>
      <b:Author>
        <b:NameList>
          <b:Person>
            <b:Last>Ioannidis</b:Last>
            <b:First>J</b:First>
          </b:Person>
        </b:NameList>
      </b:Author>
    </b:Author>
    <b:RefOrder>6</b:RefOrder>
  </b:Source>
  <b:Source>
    <b:Tag>Coc18</b:Tag>
    <b:SourceType>InternetSite</b:SourceType>
    <b:Guid>{DEAA6A18-CAF0-46FD-9E09-D059F38FA8CB}</b:Guid>
    <b:Title>Cochrane Methods: What is a PMA?</b:Title>
    <b:Year>2018</b:Year>
    <b:Author>
      <b:Author>
        <b:Corporate>Cochrane</b:Corporate>
      </b:Author>
    </b:Author>
    <b:YearAccessed>2018</b:YearAccessed>
    <b:MonthAccessed>September</b:MonthAccessed>
    <b:URL>https://methods.cochrane.org/pma/what-pma-0</b:URL>
    <b:RefOrder>7</b:RefOrder>
  </b:Source>
  <b:Source>
    <b:Tag>Gri13</b:Tag>
    <b:SourceType>ElectronicSource</b:SourceType>
    <b:Guid>{E6458914-0C2F-45DE-A056-A46A4B8FECAB}</b:Guid>
    <b:Title>Harmonization of Cognitive Measures in Individual Participant Data and Aggregate Data Meta-Analysis</b:Title>
    <b:Year>2013</b:Year>
    <b:Month>March</b:Month>
    <b:Day>01</b:Day>
    <b:URL>https://www.ncbi.nlm.nih.gov/books/NBK132553/</b:URL>
    <b:City>Rockville</b:City>
    <b:Publisher>Agency for Healthcare Research and Quality (US)</b:Publisher>
    <b:StateProvince>MD</b:StateProvince>
    <b:CountryRegion>USA</b:CountryRegion>
    <b:Author>
      <b:Author>
        <b:NameList>
          <b:Person>
            <b:Last>Griffith</b:Last>
            <b:First>L</b:First>
          </b:Person>
          <b:Person>
            <b:Last>van den Heuvel</b:Last>
            <b:First>E</b:First>
          </b:Person>
          <b:Person>
            <b:Last>Fortier</b:Last>
            <b:First>I</b:First>
          </b:Person>
          <b:Person>
            <b:Last>Hofer</b:Last>
            <b:First>S</b:First>
          </b:Person>
          <b:Person>
            <b:Last>Rania</b:Last>
            <b:First>P</b:First>
          </b:Person>
          <b:Person>
            <b:Last>Sohel</b:Last>
            <b:First>N</b:First>
          </b:Person>
          <b:Person>
            <b:Last>Payette</b:Last>
            <b:First>H</b:First>
          </b:Person>
          <b:Person>
            <b:Last>Wolfson</b:Last>
            <b:First>C</b:First>
          </b:Person>
          <b:Person>
            <b:Last>Belleville</b:Last>
            <b:First>S</b:First>
          </b:Person>
        </b:NameList>
      </b:Author>
    </b:Author>
    <b:RefOrder>9</b:RefOrder>
  </b:Source>
  <b:Source>
    <b:Tag>Gri16</b:Tag>
    <b:SourceType>JournalArticle</b:SourceType>
    <b:Guid>{A94DAC69-FD35-4F5B-A264-200FC338BCFB}</b:Guid>
    <b:Title>Comparison of Standardization Methods for the Harmonization of Phenotype Data: An Application to Cognitive Measures</b:Title>
    <b:Year>2016</b:Year>
    <b:JournalName>American Journal of Epidemiology</b:JournalName>
    <b:Pages>770-778</b:Pages>
    <b:Volume>184</b:Volume>
    <b:Issue>10</b:Issue>
    <b:DOI>10.1093/aje/kww098</b:DOI>
    <b:Author>
      <b:Author>
        <b:NameList>
          <b:Person>
            <b:Last>Griffith</b:Last>
            <b:Middle>E</b:Middle>
            <b:First>L</b:First>
          </b:Person>
          <b:Person>
            <b:Last>van den Heuvel</b:Last>
            <b:First>E</b:First>
          </b:Person>
          <b:Person>
            <b:Last>Rania</b:Last>
            <b:First>P</b:First>
          </b:Person>
          <b:Person>
            <b:Last>Fortier</b:Last>
            <b:First>I</b:First>
          </b:Person>
          <b:Person>
            <b:Last>Sohel</b:Last>
            <b:First>N</b:First>
          </b:Person>
          <b:Person>
            <b:Last>Hofer</b:Last>
            <b:Middle>M</b:Middle>
            <b:First>S</b:First>
          </b:Person>
          <b:Person>
            <b:Last>Payette</b:Last>
            <b:First>H</b:First>
          </b:Person>
          <b:Person>
            <b:Last>Wolfson</b:Last>
            <b:First>C</b:First>
          </b:Person>
          <b:Person>
            <b:Last>Belleville</b:Last>
            <b:First>S</b:First>
          </b:Person>
          <b:Person>
            <b:Last>Kenny</b:Last>
            <b:First>M</b:First>
          </b:Person>
          <b:Person>
            <b:Last>Dorion</b:Last>
            <b:First>D</b:First>
          </b:Person>
        </b:NameList>
      </b:Author>
    </b:Author>
    <b:RefOrder>8</b:RefOrder>
  </b:Source>
  <b:Source>
    <b:Tag>Sko14</b:Tag>
    <b:SourceType>JournalArticle</b:SourceType>
    <b:Guid>{B3C72AAF-F0AB-460F-B1D7-01722D01E436}</b:Guid>
    <b:Title>Detection of Physical Activity Types Using Triaxial Accelerometers</b:Title>
    <b:JournalName>Journal of Physical Activity &amp; Health</b:JournalName>
    <b:Year>2014</b:Year>
    <b:Pages>76-84</b:Pages>
    <b:Volume>11</b:Volume>
    <b:Issue>1</b:Issue>
    <b:DOI>10.1123/jpah.2011-0347</b:DOI>
    <b:Author>
      <b:Author>
        <b:NameList>
          <b:Person>
            <b:Last>Skotte</b:Last>
            <b:First>J</b:First>
          </b:Person>
          <b:Person>
            <b:Last>Korshoj</b:Last>
            <b:First>M</b:First>
          </b:Person>
          <b:Person>
            <b:Last>Kristiansen</b:Last>
            <b:First>J</b:First>
          </b:Person>
          <b:Person>
            <b:Last>Hanisch</b:Last>
            <b:First>C</b:First>
          </b:Person>
          <b:Person>
            <b:Last>Holtermann</b:Last>
            <b:First>A</b:First>
          </b:Person>
        </b:NameList>
      </b:Author>
    </b:Author>
    <b:RefOrder>23</b:RefOrder>
  </b:Source>
  <b:Source>
    <b:Tag>Ste15</b:Tag>
    <b:SourceType>JournalArticle</b:SourceType>
    <b:Guid>{01B8331F-A084-4338-836B-F8A5DE467540}</b:Guid>
    <b:Title>Validity of the Acti4 method for detection of physical activity types in free-living settings: comparison with video analysis</b:Title>
    <b:Year>2015</b:Year>
    <b:Pages>953-965</b:Pages>
    <b:Volume>58</b:Volume>
    <b:Issue>6</b:Issue>
    <b:DOI>10.1080/00140139.2014.998724</b:DOI>
    <b:Author>
      <b:Author>
        <b:NameList>
          <b:Person>
            <b:Last>Stemland</b:Last>
            <b:First>I</b:First>
          </b:Person>
          <b:Person>
            <b:Last>Ingebrigtsen</b:Last>
            <b:First>J</b:First>
          </b:Person>
          <b:Person>
            <b:Last>Christiansen</b:Last>
            <b:Middle>S</b:Middle>
            <b:First>C</b:First>
          </b:Person>
          <b:Person>
            <b:Last>Jensen</b:Last>
            <b:Middle>R</b:Middle>
            <b:First>B</b:First>
          </b:Person>
          <b:Person>
            <b:Last>Hanisch</b:Last>
            <b:First>C</b:First>
          </b:Person>
          <b:Person>
            <b:Last>Skotte</b:Last>
            <b:First>J</b:First>
          </b:Person>
          <b:Person>
            <b:Last>Holtermann</b:Last>
            <b:First>A</b:First>
          </b:Person>
        </b:NameList>
      </b:Author>
    </b:Author>
    <b:RefOrder>24</b:RefOrder>
  </b:Source>
  <b:Source>
    <b:Tag>Edw17</b:Tag>
    <b:SourceType>JournalArticle</b:SourceType>
    <b:Guid>{D197E4C1-75BF-4E11-9610-64A239199C90}</b:Guid>
    <b:Title>Considerations when using the activPAL monitor in field-based research with adult populations</b:Title>
    <b:JournalName>Journal of Sport and Health Science</b:JournalName>
    <b:Year>2017</b:Year>
    <b:Pages>163-178</b:Pages>
    <b:Volume>6</b:Volume>
    <b:Author>
      <b:Author>
        <b:NameList>
          <b:Person>
            <b:Last>Edwardson</b:Last>
            <b:Middle>LW</b:Middle>
            <b:First>C</b:First>
          </b:Person>
          <b:Person>
            <b:Last>Bodicoat</b:Last>
            <b:Middle>H</b:Middle>
            <b:First>D</b:First>
          </b:Person>
          <b:Person>
            <b:Last>Yates</b:Last>
            <b:First>T</b:First>
          </b:Person>
          <b:Person>
            <b:Last>Davies</b:Last>
            <b:Middle>J</b:Middle>
            <b:First>M</b:First>
          </b:Person>
          <b:Person>
            <b:Last>Dunstan</b:Last>
            <b:Middle>W</b:Middle>
            <b:First>D</b:First>
          </b:Person>
          <b:Person>
            <b:Last>Healy</b:Last>
            <b:Middle>N</b:Middle>
            <b:First>G</b:First>
          </b:Person>
        </b:NameList>
      </b:Author>
    </b:Author>
    <b:RefOrder>25</b:RefOrder>
  </b:Source>
  <b:Source>
    <b:Tag>Mat12</b:Tag>
    <b:SourceType>JournalArticle</b:SourceType>
    <b:Guid>{DA6EE7C4-33C8-4B6B-B71A-BF547EEDCCB7}</b:Guid>
    <b:Title>Best practices for using physical activity monitors in population-based research</b:Title>
    <b:JournalName>Med Sci Sports Exerc</b:JournalName>
    <b:Year>2012</b:Year>
    <b:Pages>S68-76</b:Pages>
    <b:Volume>44</b:Volume>
    <b:Issue>1 Suppl 1</b:Issue>
    <b:Author>
      <b:Author>
        <b:NameList>
          <b:Person>
            <b:Last>Matthews</b:Last>
            <b:Middle>E</b:Middle>
            <b:First>C</b:First>
          </b:Person>
          <b:Person>
            <b:Last>Hagströmer</b:Last>
            <b:First>M</b:First>
          </b:Person>
          <b:Person>
            <b:Last>Pober</b:Last>
            <b:First>D</b:First>
          </b:Person>
          <b:Person>
            <b:Last>Bowles</b:Last>
            <b:Middle>R</b:Middle>
            <b:First>H</b:First>
          </b:Person>
        </b:NameList>
      </b:Author>
    </b:Author>
    <b:RefOrder>26</b:RefOrder>
  </b:Source>
  <b:Source>
    <b:Tag>Pub15</b:Tag>
    <b:SourceType>Report</b:SourceType>
    <b:Guid>{8B3BA077-7F23-4ED7-B26D-90D15FFA1FC7}</b:Guid>
    <b:Title>Enabling Data Linkage to Maximise the Value of Public Health Research Data: full report</b:Title>
    <b:Year>March 2015</b:Year>
    <b:Publisher>Commissioned by the Wellcome Trust</b:Publisher>
    <b:Author>
      <b:Author>
        <b:Corporate>Public Health Research Data Forum</b:Corporate>
      </b:Author>
    </b:Author>
    <b:URL>https://wellcome.ac.uk/sites/default/files/enabling-data-linkage-to-maximise-value-of-public-health-research-data-phrdf-mar15.pdf</b:URL>
    <b:RefOrder>10</b:RefOrder>
  </b:Source>
  <b:Source>
    <b:Tag>Ber18</b:Tag>
    <b:SourceType>JournalArticle</b:SourceType>
    <b:Guid>{5962C341-4B44-4BA5-98A1-5EA4B7D198D6}</b:Guid>
    <b:Title>Fostering population-based cohort data discovery: The Maelstrom Research cataloguing toolkit</b:Title>
    <b:Year>2018</b:Year>
    <b:Author>
      <b:Author>
        <b:NameList>
          <b:Person>
            <b:Last>Bergeron</b:Last>
            <b:First>J</b:First>
          </b:Person>
          <b:Person>
            <b:Last>Doiron</b:Last>
            <b:First>D</b:First>
          </b:Person>
          <b:Person>
            <b:Last>Marcon</b:Last>
            <b:First>Y</b:First>
          </b:Person>
          <b:Person>
            <b:Last>Ferretti</b:Last>
            <b:First>V</b:First>
          </b:Person>
          <b:Person>
            <b:Last>Fortier</b:Last>
            <b:First>I</b:First>
          </b:Person>
        </b:NameList>
      </b:Author>
    </b:Author>
    <b:Volume>13</b:Volume>
    <b:JournalName>PLoS One</b:JournalName>
    <b:Pages>e0200926</b:Pages>
    <b:Issue>7</b:Issue>
    <b:RefOrder>11</b:RefOrder>
  </b:Source>
  <b:Source>
    <b:Tag>Car16</b:Tag>
    <b:SourceType>JournalArticle</b:SourceType>
    <b:Guid>{6B0F87B4-C553-415A-8780-D136790A5A42}</b:Guid>
    <b:Title>ViPAR: a software platform for the Virtual Pooling and Analysis of Research Data</b:Title>
    <b:JournalName>International Journal of Epidemiology</b:JournalName>
    <b:Year>2016</b:Year>
    <b:Pages>408-416</b:Pages>
    <b:Volume>45</b:Volume>
    <b:Issue>2</b:Issue>
    <b:Author>
      <b:Author>
        <b:NameList>
          <b:Person>
            <b:Last>Carter</b:Last>
            <b:Middle>W</b:Middle>
            <b:First>K</b:First>
          </b:Person>
          <b:Person>
            <b:Last>Francis</b:Last>
            <b:Middle>W</b:Middle>
            <b:First>R</b:First>
          </b:Person>
          <b:Person>
            <b:Last>Bresnahan</b:Last>
            <b:First>M</b:First>
          </b:Person>
          <b:Person>
            <b:Last>Gissler</b:Last>
            <b:First>M</b:First>
          </b:Person>
        </b:NameList>
      </b:Author>
    </b:Author>
    <b:RefOrder>12</b:RefOrder>
  </b:Source>
  <b:Source>
    <b:Tag>Con15</b:Tag>
    <b:SourceType>JournalArticle</b:SourceType>
    <b:Guid>{C441958F-51FD-4CD0-9CA0-EE429DF769CD}</b:Guid>
    <b:Title>DATA ACCESS. Sharing by design: Data and decentralized commons</b:Title>
    <b:JournalName>Science</b:JournalName>
    <b:Year>2015</b:Year>
    <b:Pages>1312-1314</b:Pages>
    <b:Volume>350</b:Volume>
    <b:Issue>6266</b:Issue>
    <b:Author>
      <b:Author>
        <b:NameList>
          <b:Person>
            <b:Last>Conteras</b:Last>
            <b:Middle>L</b:Middle>
            <b:First>J</b:First>
          </b:Person>
          <b:Person>
            <b:Last>Reichman</b:Last>
            <b:Middle>H</b:Middle>
            <b:First>J</b:First>
          </b:Person>
        </b:NameList>
      </b:Author>
    </b:Author>
    <b:RefOrder>13</b:RefOrder>
  </b:Source>
  <b:Source>
    <b:Tag>Doi13</b:Tag>
    <b:SourceType>JournalArticle</b:SourceType>
    <b:Guid>{5CB520D4-55BF-4937-AF4F-D3C1B0567BB6}</b:Guid>
    <b:Title>Data harmonisation and federated analysis of population-based studies: the BioSHaRE project</b:Title>
    <b:JournalName>Emerging Themes in Epidemiology</b:JournalName>
    <b:Year>2013</b:Year>
    <b:Pages>12</b:Pages>
    <b:Author>
      <b:Author>
        <b:NameList>
          <b:Person>
            <b:Last>Doiron</b:Last>
            <b:First>D</b:First>
          </b:Person>
          <b:Person>
            <b:Last>Burton</b:Last>
            <b:First>P</b:First>
          </b:Person>
          <b:Person>
            <b:Last>Marcon</b:Last>
            <b:First>Y</b:First>
          </b:Person>
          <b:Person>
            <b:Last>Gaye</b:Last>
            <b:First>A</b:First>
          </b:Person>
          <b:Person>
            <b:Last>Wolffenbuttel</b:Last>
            <b:First>B</b:First>
          </b:Person>
          <b:Person>
            <b:Last>Perola</b:Last>
            <b:First>M</b:First>
          </b:Person>
          <b:Person>
            <b:Last>Fortier</b:Last>
            <b:First>I</b:First>
          </b:Person>
        </b:NameList>
      </b:Author>
    </b:Author>
    <b:Volume>10</b:Volume>
    <b:Issue>1</b:Issue>
    <b:RefOrder>14</b:RefOrder>
  </b:Source>
  <b:Source>
    <b:Tag>Doi17</b:Tag>
    <b:SourceType>JournalArticle</b:SourceType>
    <b:Guid>{97E9921C-F015-404A-8455-A0FA1681A1D4}</b:Guid>
    <b:Title>Software Application Profile: Opal and Mica: open-source software solutions for epidemiological data management, harmonization and dissemination</b:Title>
    <b:JournalName>International Journal of Epidemiology</b:JournalName>
    <b:Year>2017</b:Year>
    <b:Pages>1372-1378</b:Pages>
    <b:Volume>46</b:Volume>
    <b:Issue>5</b:Issue>
    <b:Author>
      <b:Author>
        <b:NameList>
          <b:Person>
            <b:Last>Doiron</b:Last>
            <b:First>D</b:First>
          </b:Person>
          <b:Person>
            <b:Last>Marcon</b:Last>
            <b:First>Y</b:First>
          </b:Person>
          <b:Person>
            <b:Last>Fortier I</b:Last>
          </b:Person>
          <b:Person>
            <b:Last>Burton</b:Last>
            <b:First>P</b:First>
          </b:Person>
          <b:Person>
            <b:Last>Ferretti</b:Last>
            <b:First>V</b:First>
          </b:Person>
        </b:NameList>
      </b:Author>
    </b:Author>
    <b:RefOrder>15</b:RefOrder>
  </b:Source>
  <b:Source>
    <b:Tag>Fir15</b:Tag>
    <b:SourceType>JournalArticle</b:SourceType>
    <b:Guid>{95B9F2C5-6366-4B54-8BF0-3EA4F844643F}</b:Guid>
    <b:Title>A Generic Data Harmonization Process for Cross-linked Research and Network Interaction. Construction and Application for the Lung Cancer Phenotype Database of the German Center for Lung Research</b:Title>
    <b:JournalName>Methods Inf Med</b:JournalName>
    <b:Year>2015</b:Year>
    <b:Pages>455-460</b:Pages>
    <b:Volume>54</b:Volume>
    <b:Issue>5</b:Issue>
    <b:Author>
      <b:Author>
        <b:NameList>
          <b:Person>
            <b:Last>Firnkorn</b:Last>
            <b:First>D</b:First>
          </b:Person>
          <b:Person>
            <b:Last>Ganzinger</b:Last>
            <b:First>M</b:First>
          </b:Person>
          <b:Person>
            <b:Last>Muley</b:Last>
            <b:First>T</b:First>
          </b:Person>
          <b:Person>
            <b:Last>Thomas</b:Last>
            <b:First>M</b:First>
          </b:Person>
          <b:Person>
            <b:Last>Knaup</b:Last>
            <b:First>P</b:First>
          </b:Person>
        </b:NameList>
      </b:Author>
    </b:Author>
    <b:RefOrder>16</b:RefOrder>
  </b:Source>
  <b:Source>
    <b:Tag>Kay14</b:Tag>
    <b:SourceType>JournalArticle</b:SourceType>
    <b:Guid>{2B7ACC50-CD51-456C-93B0-9805EF606989}</b:Guid>
    <b:Title>Data sharing policy design for consortia: challenges for sustainability</b:Title>
    <b:JournalName>Genome Med</b:JournalName>
    <b:Year>2014</b:Year>
    <b:Pages>4</b:Pages>
    <b:Author>
      <b:Author>
        <b:NameList>
          <b:Person>
            <b:Last>Kaye</b:Last>
            <b:First>J</b:First>
          </b:Person>
          <b:Person>
            <b:Last>Hawkins</b:Last>
            <b:First>N</b:First>
          </b:Person>
        </b:NameList>
      </b:Author>
    </b:Author>
    <b:Volume>6</b:Volume>
    <b:Issue>1</b:Issue>
    <b:RefOrder>17</b:RefOrder>
  </b:Source>
  <b:Source>
    <b:Tag>Str00</b:Tag>
    <b:SourceType>JournalArticle</b:SourceType>
    <b:Guid>{C2049533-AD6B-4A4A-9CAD-EC5F9B54E167}</b:Guid>
    <b:Title>Meta-analysis of observational studies in epidemiology: a proposal for reporting. Meta-analysis Of Observational Studies in Epidemiology (MOOSE) group</b:Title>
    <b:Year>2000</b:Year>
    <b:JournalName>Journal of American Medical Association</b:JournalName>
    <b:Pages>2008-12</b:Pages>
    <b:Author>
      <b:Author>
        <b:NameList>
          <b:Person>
            <b:Last>Stroup</b:Last>
            <b:Middle>F</b:Middle>
            <b:First>D</b:First>
          </b:Person>
          <b:Person>
            <b:Last>Berlin</b:Last>
            <b:Middle>A</b:Middle>
            <b:First>J</b:First>
          </b:Person>
          <b:Person>
            <b:Last>Morton</b:Last>
            <b:Middle>C</b:Middle>
            <b:First>S</b:First>
          </b:Person>
          <b:Person>
            <b:Last>Olkin</b:Last>
            <b:First>I</b:First>
          </b:Person>
          <b:Person>
            <b:Last>Williamson</b:Last>
            <b:Middle>D</b:Middle>
            <b:First>G</b:First>
          </b:Person>
          <b:Person>
            <b:Last>Rennie</b:Last>
            <b:First>D</b:First>
          </b:Person>
          <b:Person>
            <b:Last>Moher</b:Last>
            <b:First>D</b:First>
          </b:Person>
          <b:Person>
            <b:Last>Becker</b:Last>
            <b:Middle>J</b:Middle>
            <b:First>B</b:First>
          </b:Person>
          <b:Person>
            <b:Last>Sipe</b:Last>
            <b:Middle>A</b:Middle>
            <b:First>T</b:First>
          </b:Person>
          <b:Person>
            <b:Last>Thacker</b:Last>
            <b:Middle>B</b:Middle>
            <b:First>S</b:First>
          </b:Person>
        </b:NameList>
      </b:Author>
    </b:Author>
    <b:Month>April</b:Month>
    <b:Day>19</b:Day>
    <b:Volume>283</b:Volume>
    <b:Issue>15</b:Issue>
    <b:URL>http://statswrite.eu/pdf/MOOSE%20Statement.pdf</b:URL>
    <b:RefOrder>18</b:RefOrder>
  </b:Source>
  <b:Source>
    <b:Tag>Moh09</b:Tag>
    <b:SourceType>JournalArticle</b:SourceType>
    <b:Guid>{9A6CE0E8-7D59-4C04-8F6C-67F59600B7F7}</b:Guid>
    <b:Title>Preferred Reporting Items for Systematic Reviews and Meta-Analyses: The PRISMAS Statement</b:Title>
    <b:Year>2009</b:Year>
    <b:JournalName>PLoS Medicine (OPEN ACCESS)</b:JournalName>
    <b:Pages>e1000097</b:Pages>
    <b:Author>
      <b:Author>
        <b:NameList>
          <b:Person>
            <b:Last>Moher</b:Last>
            <b:First>D</b:First>
          </b:Person>
          <b:Person>
            <b:Last>Liberati</b:Last>
            <b:First>A</b:First>
          </b:Person>
          <b:Person>
            <b:Last>Tetzlaff</b:Last>
            <b:First>J</b:First>
          </b:Person>
          <b:Person>
            <b:Last>Altman</b:Last>
            <b:Middle>G</b:Middle>
            <b:First>D</b:First>
          </b:Person>
        </b:NameList>
      </b:Author>
    </b:Author>
    <b:Volume>6</b:Volume>
    <b:Issue>7</b:Issue>
    <b:DOI>10.1371/journal.pmed1000097</b:DOI>
    <b:RefOrder>19</b:RefOrder>
  </b:Source>
  <b:Source>
    <b:Tag>Agu15</b:Tag>
    <b:SourceType>JournalArticle</b:SourceType>
    <b:Guid>{0C45265D-927A-E24F-8233-E0C201652CE0}</b:Guid>
    <b:Title>Validity of self-report methods for measuring sedentary behaviour in older adults</b:Title>
    <b:Year>2015</b:Year>
    <b:Author>
      <b:Author>
        <b:NameList>
          <b:Person>
            <b:Last>Aguilar-Farias</b:Last>
            <b:First>N</b:First>
          </b:Person>
          <b:Person>
            <b:Last>Brown</b:Last>
            <b:Middle>J</b:Middle>
            <b:First>W</b:First>
          </b:Person>
          <b:Person>
            <b:Last>Olds</b:Last>
            <b:Middle>S</b:Middle>
            <b:First>T</b:First>
          </b:Person>
          <b:Person>
            <b:Last>Peeters</b:Last>
            <b:First>G</b:First>
          </b:Person>
        </b:NameList>
      </b:Author>
    </b:Author>
    <b:JournalName>Journal of Science and Medicine</b:JournalName>
    <b:Pages>662-666</b:Pages>
    <b:Volume>18</b:Volume>
    <b:Issue>6</b:Issue>
    <b:RefOrder>27</b:RefOrder>
  </b:Source>
  <b:Source>
    <b:Tag>Agu141</b:Tag>
    <b:SourceType>JournalArticle</b:SourceType>
    <b:Guid>{08193DCA-953D-F14F-8B92-B726AF95C3AA}</b:Guid>
    <b:Title>ActiGraph GT3X+ cut-points for identifying sedentary behaviour in older adults in free-living environment</b:Title>
    <b:JournalName>Journal of Science and Medicine in Sport</b:JournalName>
    <b:Year>2014</b:Year>
    <b:Pages>293-299</b:Pages>
    <b:Volume>17</b:Volume>
    <b:Issue>3</b:Issue>
    <b:Author>
      <b:Author>
        <b:NameList>
          <b:Person>
            <b:Last>Aguilar-Farias</b:Last>
            <b:First>N</b:First>
          </b:Person>
          <b:Person>
            <b:Last>Brown</b:Last>
            <b:Middle>J</b:Middle>
            <b:First>W</b:First>
          </b:Person>
          <b:Person>
            <b:Last>Peeters</b:Last>
            <b:First>G</b:First>
          </b:Person>
        </b:NameList>
      </b:Author>
    </b:Author>
    <b:RefOrder>57</b:RefOrder>
  </b:Source>
  <b:Source>
    <b:Tag>Bar15</b:Tag>
    <b:SourceType>JournalArticle</b:SourceType>
    <b:Guid>{B93BD91C-11A5-2949-B027-7C527FF8A4CF}</b:Guid>
    <b:Title>Free-living activity counts-derived breaks in sedentary time: Are they real transitions from sitting to standing?</b:Title>
    <b:JournalName>Gait &amp; Posture</b:JournalName>
    <b:Year>2015</b:Year>
    <b:Pages>70-72</b:Pages>
    <b:Author>
      <b:Author>
        <b:NameList>
          <b:Person>
            <b:Last>Barreira</b:Last>
            <b:First>T</b:First>
          </b:Person>
          <b:Person>
            <b:Last>Zderic</b:Last>
            <b:First>T</b:First>
          </b:Person>
          <b:Person>
            <b:Last>Schuna</b:Last>
            <b:First>J</b:First>
          </b:Person>
          <b:Person>
            <b:Last>Hamilton</b:Last>
            <b:First>M</b:First>
          </b:Person>
          <b:Person>
            <b:Last>Tudor-Locke</b:Last>
          </b:Person>
        </b:NameList>
      </b:Author>
    </b:Author>
    <b:Volume>42</b:Volume>
    <b:Issue>1</b:Issue>
    <b:RefOrder>28</b:RefOrder>
  </b:Source>
  <b:Source>
    <b:Tag>Cla18</b:Tag>
    <b:SourceType>JournalArticle</b:SourceType>
    <b:Guid>{25091B57-8CC3-0D4F-A287-E3C4DCC65DA9}</b:Guid>
    <b:Title>Using Bluetooth proximity sensing to determine where office workers spend time at work</b:Title>
    <b:JournalName>PLoS One</b:JournalName>
    <b:Year>2018</b:Year>
    <b:Pages>e0193971</b:Pages>
    <b:Author>
      <b:Author>
        <b:NameList>
          <b:Person>
            <b:Last>Clark</b:Last>
            <b:Middle>K</b:Middle>
            <b:First>B</b:First>
          </b:Person>
          <b:Person>
            <b:Last>Winkler</b:Last>
            <b:First>E</b:First>
          </b:Person>
          <b:Person>
            <b:Last>Brakenridge</b:Last>
            <b:First>C</b:First>
          </b:Person>
          <b:Person>
            <b:Last>Trost</b:Last>
            <b:First>S</b:First>
          </b:Person>
          <b:Person>
            <b:Last>Healy</b:Last>
            <b:First>G</b:First>
          </b:Person>
        </b:NameList>
      </b:Author>
    </b:Author>
    <b:Volume>13</b:Volume>
    <b:Issue>3</b:Issue>
    <b:RefOrder>29</b:RefOrder>
  </b:Source>
  <b:Source>
    <b:Tag>Cle12</b:Tag>
    <b:SourceType>JournalArticle</b:SourceType>
    <b:Guid>{A939CE6D-9664-E74F-9FD6-7483E1DD5282}</b:Guid>
    <b:Title>Validity of the ActiGraph GT3X+ inclinometer and different counts per minutes cut-points for the assessment of sedentary behaviour</b:Title>
    <b:JournalName>Journal of Science and Medicine in Sport</b:JournalName>
    <b:Year>2012</b:Year>
    <b:Pages>S68</b:Pages>
    <b:Author>
      <b:Author>
        <b:NameList>
          <b:Person>
            <b:Last>Clemes</b:Last>
            <b:First>S</b:First>
          </b:Person>
          <b:Person>
            <b:Last>Edwardson</b:Last>
            <b:First>C</b:First>
          </b:Person>
          <b:Person>
            <b:Last>Connelly</b:Last>
            <b:First>J</b:First>
          </b:Person>
          <b:Person>
            <b:Last>Konstantinidis</b:Last>
            <b:First>T</b:First>
          </b:Person>
          <b:Person>
            <b:Last>Koivula</b:Last>
            <b:First>R</b:First>
          </b:Person>
          <b:Person>
            <b:Last>Yates</b:Last>
            <b:First>T</b:First>
          </b:Person>
          <b:Person>
            <b:Last>Gorely</b:Last>
            <b:First>T</b:First>
          </b:Person>
          <b:Person>
            <b:Last>Biddle</b:Last>
            <b:First>S</b:First>
          </b:Person>
        </b:NameList>
      </b:Author>
    </b:Author>
    <b:Volume>15</b:Volume>
    <b:Issue>1</b:Issue>
    <b:RefOrder>30</b:RefOrder>
  </b:Source>
  <b:Source>
    <b:Tag>Coo17</b:Tag>
    <b:SourceType>JournalArticle</b:SourceType>
    <b:Guid>{9BA997C1-A683-EA46-9BCD-2709CBB1166D}</b:Guid>
    <b:Title>Accuracy of physical activity recognition from a wrist-worn sensor</b:Title>
    <b:JournalName>Physiotherapy</b:JournalName>
    <b:Year>2017</b:Year>
    <b:Pages>e47</b:Pages>
    <b:Author>
      <b:Author>
        <b:NameList>
          <b:Person>
            <b:Last>Cooper</b:Last>
            <b:First>K</b:First>
          </b:Person>
          <b:Person>
            <b:Last>Sani</b:Last>
            <b:First>S</b:First>
          </b:Person>
          <b:Person>
            <b:Last>Corrigan</b:Last>
            <b:First>L</b:First>
          </b:Person>
          <b:Person>
            <b:Last>MacDonald</b:Last>
            <b:First>H</b:First>
          </b:Person>
          <b:Person>
            <b:Last>Prentice</b:Last>
            <b:First>C</b:First>
          </b:Person>
          <b:Person>
            <b:Last>Vareta</b:Last>
            <b:First>R</b:First>
          </b:Person>
          <b:Person>
            <b:Last>Massie</b:Last>
            <b:First>S</b:First>
          </b:Person>
          <b:Person>
            <b:Last>Wiratunga</b:Last>
            <b:First>N</b:First>
          </b:Person>
        </b:NameList>
      </b:Author>
    </b:Author>
    <b:Volume>103</b:Volume>
    <b:Issue>Supplement 1</b:Issue>
    <b:RefOrder>31</b:RefOrder>
  </b:Source>
  <b:Source>
    <b:Tag>Den12</b:Tag>
    <b:SourceType>JournalArticle</b:SourceType>
    <b:Guid>{956251F0-8066-0B4B-A273-678C2BD09A8E}</b:Guid>
    <b:Title>Accelerometer-based physical activity in a large observational cohort (ActiFE-Ulm) - Associations with multimeidication and falls</b:Title>
    <b:JournalName>Internist</b:JournalName>
    <b:Year>2012</b:Year>
    <b:Pages>52-53</b:Pages>
    <b:Author>
      <b:Author>
        <b:NameList>
          <b:Person>
            <b:Last>Denkinger</b:Last>
            <b:First>M</b:First>
          </b:Person>
        </b:NameList>
      </b:Author>
    </b:Author>
    <b:Volume>1</b:Volume>
    <b:RefOrder>32</b:RefOrder>
  </b:Source>
  <b:Source>
    <b:Tag>Des12</b:Tag>
    <b:SourceType>ConferenceProceedings</b:SourceType>
    <b:Guid>{E45FE85C-2CD4-F24B-8AAC-017CE40815B4}</b:Guid>
    <b:Title>Enhancing clinical measures of postural stability with wearable sensors</b:Title>
    <b:Year>2012</b:Year>
    <b:Pages>4521-4</b:Pages>
    <b:Author>
      <b:Author>
        <b:NameList>
          <b:Person>
            <b:Last>Deshmukh</b:Last>
            <b:First>P</b:First>
          </b:Person>
          <b:Person>
            <b:Last>Russell</b:Last>
            <b:First>C</b:First>
          </b:Person>
          <b:Person>
            <b:Last>Lucarino</b:Last>
            <b:First>L</b:First>
          </b:Person>
          <b:Person>
            <b:Last>Robinovitch</b:Last>
            <b:First>S</b:First>
          </b:Person>
        </b:NameList>
      </b:Author>
    </b:Author>
    <b:ConferenceName>Annual International Conference of the IEEE Engineering and Medicine and Biology Society</b:ConferenceName>
    <b:RefOrder>33</b:RefOrder>
  </b:Source>
  <b:Source>
    <b:Tag>Flo15</b:Tag>
    <b:SourceType>JournalArticle</b:SourceType>
    <b:Guid>{6E0EDA3D-E264-1441-A10F-180F52197554}</b:Guid>
    <b:Title>Weight gain and reduced energy expenditure in low-income Brazilian women living in slums: a 4-year follow-up study</b:Title>
    <b:Year>2015</b:Year>
    <b:Pages>462-471</b:Pages>
    <b:Author>
      <b:Author>
        <b:NameList>
          <b:Person>
            <b:Last>Florencio</b:Last>
            <b:First>T</b:First>
          </b:Person>
          <b:Person>
            <b:Last>Bueno</b:Last>
            <b:First>N</b:First>
          </b:Person>
          <b:Person>
            <b:Last>Clemente</b:Last>
            <b:First>A</b:First>
          </b:Person>
          <b:Person>
            <b:Last>Albuquerque</b:Last>
            <b:First>F</b:First>
          </b:Person>
          <b:Person>
            <b:Last>Britto</b:Last>
            <b:First>R</b:First>
          </b:Person>
          <b:Person>
            <b:Last>Ferriolli</b:Last>
            <b:First>E</b:First>
          </b:Person>
          <b:Person>
            <b:Last>Sawaya</b:Last>
            <b:First>A</b:First>
          </b:Person>
        </b:NameList>
      </b:Author>
    </b:Author>
    <b:JournalName>British Journal of Nutrition</b:JournalName>
    <b:Volume>114</b:Volume>
    <b:RefOrder>34</b:RefOrder>
  </b:Source>
  <b:Source>
    <b:Tag>For15b</b:Tag>
    <b:SourceType>JournalArticle</b:SourceType>
    <b:Guid>{15E478DF-973D-B24B-9138-072715A0F682}</b:Guid>
    <b:Title>Step detection using multi- versus single tri-axial accelerometer-based systems</b:Title>
    <b:JournalName>Physiological Measurement</b:JournalName>
    <b:Year>2015</b:Year>
    <b:Pages>2519</b:Pages>
    <b:Author>
      <b:Author>
        <b:NameList>
          <b:Person>
            <b:Last>Fortune</b:Last>
            <b:First>E</b:First>
          </b:Person>
          <b:Person>
            <b:Last>Lugade</b:Last>
            <b:First>V</b:First>
          </b:Person>
          <b:Person>
            <b:Last>Amin</b:Last>
            <b:First>S</b:First>
          </b:Person>
          <b:Person>
            <b:Last>Kaufman</b:Last>
            <b:First>K</b:First>
          </b:Person>
        </b:NameList>
      </b:Author>
    </b:Author>
    <b:Volume>36</b:Volume>
    <b:RefOrder>35</b:RefOrder>
  </b:Source>
  <b:Source>
    <b:Tag>Gao17</b:Tag>
    <b:SourceType>JournalArticle</b:SourceType>
    <b:Guid>{87934396-E123-AA40-95AF-C1ED5D4CB42F}</b:Guid>
    <b:Title>Validity of long-term and short-term recall of occupational sitting time in Finnish and Chinese office workers</b:Title>
    <b:JournalName>Journal of Sport and Health Science</b:JournalName>
    <b:Year>2017</b:Year>
    <b:Pages>108</b:Pages>
    <b:Author>
      <b:Author>
        <b:NameList>
          <b:Person>
            <b:Last>Gao</b:Last>
            <b:First>Y</b:First>
          </b:Person>
          <b:Person>
            <b:Last>Cronin</b:Last>
            <b:First>N</b:First>
          </b:Person>
          <b:Person>
            <b:Last>Nevala</b:Last>
            <b:First>N</b:First>
          </b:Person>
          <b:Person>
            <b:Last>Finni</b:Last>
            <b:First>T</b:First>
          </b:Person>
        </b:NameList>
      </b:Author>
    </b:Author>
    <b:RefOrder>36</b:RefOrder>
  </b:Source>
  <b:Source>
    <b:Tag>Gup16a</b:Tag>
    <b:SourceType>JournalArticle</b:SourceType>
    <b:Guid>{CB4B46B2-4363-FC40-9D84-7DA6E7A9ADF8}</b:Guid>
    <b:Title>Are temporal patterns of sitting associated with obesity among blue-collar workers? A cross sectional study using accelerometers</b:Title>
    <b:JournalName>BMC Public Health</b:JournalName>
    <b:Year>2016a</b:Year>
    <b:Pages>148</b:Pages>
    <b:Author>
      <b:Author>
        <b:NameList>
          <b:Person>
            <b:Last>Gupta</b:Last>
            <b:First>N</b:First>
          </b:Person>
          <b:Person>
            <b:Last>Hallman</b:Last>
            <b:First>D</b:First>
          </b:Person>
          <b:Person>
            <b:Last>Mathiassen</b:Last>
            <b:First>S</b:First>
          </b:Person>
          <b:Person>
            <b:Last>Aadahl</b:Last>
            <b:First>M</b:First>
          </b:Person>
          <b:Person>
            <b:Last>Jorgensen</b:Last>
            <b:First>M</b:First>
          </b:Person>
          <b:Person>
            <b:Last>Holtermann</b:Last>
            <b:First>A</b:First>
          </b:Person>
        </b:NameList>
      </b:Author>
    </b:Author>
    <b:Volume>16</b:Volume>
    <b:RefOrder>37</b:RefOrder>
  </b:Source>
  <b:Source>
    <b:Tag>Gupt16b</b:Tag>
    <b:SourceType>JournalArticle</b:SourceType>
    <b:Guid>{45AE0B87-F7AA-064A-B5E5-C7542CE38C60}</b:Guid>
    <b:Title>What Is the Effect on Obesity Indicators from Replacing Prolonged Sedentary Time with Brief Sedentary Bouts, Standing and Different Types of Physical Activity during Working Days? A Cross-Sectional Accelerometer-Based Study among Blue-Collar Workers</b:Title>
    <b:JournalName>PLoS One</b:JournalName>
    <b:Year>2016b</b:Year>
    <b:Pages>e0154935</b:Pages>
    <b:Author>
      <b:Author>
        <b:NameList>
          <b:Person>
            <b:Last>Gupta</b:Last>
            <b:First>N</b:First>
          </b:Person>
          <b:Person>
            <b:Last>Heiden</b:Last>
            <b:First>M</b:First>
          </b:Person>
          <b:Person>
            <b:Last>Korshoj</b:Last>
            <b:First>M</b:First>
          </b:Person>
          <b:Person>
            <b:Last>Joregensen</b:Last>
            <b:First>M</b:First>
          </b:Person>
          <b:Person>
            <b:Last>Holtermann</b:Last>
            <b:First>A</b:First>
          </b:Person>
        </b:NameList>
      </b:Author>
    </b:Author>
    <b:Volume>11</b:Volume>
    <b:Issue>5</b:Issue>
    <b:RefOrder>38</b:RefOrder>
  </b:Source>
  <b:Source>
    <b:Tag>Gup18</b:Tag>
    <b:SourceType>JournalArticle</b:SourceType>
    <b:Guid>{ACC75675-D260-194C-A5F3-FD6D561DA652}</b:Guid>
    <b:Title>Is self-reported time spent sedentary and in physical activity differentially biased by age, gender, body mass index, and low-back pain?</b:Title>
    <b:JournalName>Scandinavian Journal of Work, Environment and Health</b:JournalName>
    <b:Year>2018</b:Year>
    <b:Pages>163-170</b:Pages>
    <b:Author>
      <b:Author>
        <b:NameList>
          <b:Person>
            <b:Last>Gupta</b:Last>
            <b:First>N</b:First>
          </b:Person>
          <b:Person>
            <b:Last>Heiden</b:Last>
            <b:First>M</b:First>
          </b:Person>
          <b:Person>
            <b:Last>Mathiassen</b:Last>
            <b:First>S</b:First>
          </b:Person>
          <b:Person>
            <b:Last>Holtermann</b:Last>
            <b:First>A</b:First>
          </b:Person>
        </b:NameList>
      </b:Author>
    </b:Author>
    <b:Volume>44</b:Volume>
    <b:Issue>2</b:Issue>
    <b:RefOrder>39</b:RefOrder>
  </b:Source>
  <b:Source>
    <b:Tag>UCL18</b:Tag>
    <b:SourceType>InternetSite</b:SourceType>
    <b:Guid>{5A0D41E3-0CD4-1F48-986A-E27B3C01B313}</b:Guid>
    <b:Title>Cohort and Longitudinal Studies Enhancement Resources (CLOSER)</b:Title>
    <b:Year>2018</b:Year>
    <b:URL>http://www.ucl.ac.uk/ioe/departments-centres/centres/cohort-and-longitudinal-studies-enhancement-resources</b:URL>
    <b:YearAccessed>2018</b:YearAccessed>
    <b:MonthAccessed>October</b:MonthAccessed>
    <b:Author>
      <b:Author>
        <b:Corporate>UCL</b:Corporate>
      </b:Author>
    </b:Author>
    <b:RefOrder>4</b:RefOrder>
  </b:Source>
  <b:Source>
    <b:Tag>Hal17</b:Tag>
    <b:SourceType>JournalArticle</b:SourceType>
    <b:Guid>{3BD81683-1F0D-F846-8D00-0DD792F2EFF0}</b:Guid>
    <b:Title>On the health paradox of occupational and leisure-time physical activity using objective measurements: Effects on autonomic imbalance</b:Title>
    <b:Year>2017</b:Year>
    <b:JournalName>PLoS One</b:JournalName>
    <b:Pages>e0177042</b:Pages>
    <b:Author>
      <b:Author>
        <b:NameList>
          <b:Person>
            <b:Last>Hallman</b:Last>
            <b:Middle>M</b:Middle>
            <b:First>D</b:First>
          </b:Person>
          <b:Person>
            <b:Last>Jorgensen</b:Last>
            <b:Middle>B</b:Middle>
            <b:First>M</b:First>
          </b:Person>
          <b:Person>
            <b:Last>Holtermann</b:Last>
            <b:First>A</b:First>
          </b:Person>
        </b:NameList>
      </b:Author>
    </b:Author>
    <b:Volume>12</b:Volume>
    <b:Issue>5</b:Issue>
    <b:RefOrder>58</b:RefOrder>
  </b:Source>
  <b:Source>
    <b:Tag>Hal5a</b:Tag>
    <b:SourceType>JournalArticle</b:SourceType>
    <b:Guid>{6257F575-1A70-6546-960F-A04A31AC7EDA}</b:Guid>
    <b:Title>Association between objectively measured sitting time and neck–shoulder pain among blue‑collar workers</b:Title>
    <b:JournalName>Int Arch Occup Environ Health</b:JournalName>
    <b:Year>2015a</b:Year>
    <b:Pages>1031-1042</b:Pages>
    <b:Author>
      <b:Author>
        <b:NameList>
          <b:Person>
            <b:Last>Hallmann</b:Last>
            <b:Middle>M</b:Middle>
            <b:First>D</b:First>
          </b:Person>
          <b:Person>
            <b:Last>Gupta</b:Last>
            <b:First>N</b:First>
          </b:Person>
          <b:Person>
            <b:Last>Mathiassen</b:Last>
            <b:Middle>E</b:Middle>
            <b:First>S</b:First>
          </b:Person>
          <b:Person>
            <b:Last>Holtermann</b:Last>
            <b:First>A</b:First>
          </b:Person>
        </b:NameList>
      </b:Author>
    </b:Author>
    <b:Volume>88</b:Volume>
    <b:RefOrder>40</b:RefOrder>
  </b:Source>
  <b:Source>
    <b:Tag>Hal5b</b:Tag>
    <b:SourceType>JournalArticle</b:SourceType>
    <b:Guid>{AEDA991F-1560-1A40-9D36-6913C7881D92}</b:Guid>
    <b:Title>Differences between work and leisure in temporal patterns of objectively measured physical activity among blue-collar workers</b:Title>
    <b:JournalName>BMC Public Health</b:JournalName>
    <b:Year>2015b</b:Year>
    <b:Pages>976</b:Pages>
    <b:Author>
      <b:Author>
        <b:NameList>
          <b:Person>
            <b:Last>Hallman</b:Last>
            <b:Middle>M</b:Middle>
            <b:First>D</b:First>
          </b:Person>
          <b:Person>
            <b:Last>Mathiassen</b:Last>
            <b:Middle>E</b:Middle>
            <b:First>S</b:First>
          </b:Person>
          <b:Person>
            <b:Last>Gupta</b:Last>
            <b:First>N</b:First>
          </b:Person>
          <b:Person>
            <b:Last>Korshoj</b:Last>
            <b:First>M</b:First>
          </b:Person>
          <b:Person>
            <b:Last>Holtermann</b:Last>
            <b:First>A</b:First>
          </b:Person>
        </b:NameList>
      </b:Author>
    </b:Author>
    <b:Volume>15</b:Volume>
    <b:RefOrder>59</b:RefOrder>
  </b:Source>
  <b:Source>
    <b:Tag>Hal16</b:Tag>
    <b:SourceType>JournalArticle</b:SourceType>
    <b:Guid>{756801D9-F2E7-6645-A7B7-4538D0EF086E}</b:Guid>
    <b:Title>Temporal patterns of sitting at work are associated with neck–shoulder pain in blue-collar workers: a cross-sectional analysis of accelerometer data in the DPHACTO study</b:Title>
    <b:JournalName>International Archives of Occupational and Environmental Health</b:JournalName>
    <b:Year>2016</b:Year>
    <b:Pages>823-833</b:Pages>
    <b:Author>
      <b:Author>
        <b:NameList>
          <b:Person>
            <b:Last>Hallman</b:Last>
            <b:Middle>M</b:Middle>
            <b:First>D</b:First>
          </b:Person>
          <b:Person>
            <b:Last>Mathiassen</b:Last>
            <b:Middle>E</b:Middle>
            <b:First>S</b:First>
          </b:Person>
          <b:Person>
            <b:Last>Heiden</b:Last>
            <b:First>M</b:First>
          </b:Person>
          <b:Person>
            <b:Last>Gupta</b:Last>
            <b:First>N</b:First>
          </b:Person>
          <b:Person>
            <b:Last>Jorgensen</b:Last>
            <b:Middle>B</b:Middle>
            <b:First>M</b:First>
          </b:Person>
          <b:Person>
            <b:Last>Holtermann</b:Last>
            <b:First>A</b:First>
          </b:Person>
        </b:NameList>
      </b:Author>
    </b:Author>
    <b:Volume>89</b:Volume>
    <b:Issue>5</b:Issue>
    <b:RefOrder>41</b:RefOrder>
  </b:Source>
  <b:Source>
    <b:Tag>Hal5c</b:Tag>
    <b:SourceType>JournalArticle</b:SourceType>
    <b:Guid>{D29B6DC3-A379-CF43-A98F-BB07EC35DBC8}</b:Guid>
    <b:Title>Prolonged Sitting is Associated with Attenuated Heart Rate Variability during Sleep in Blue-Collar Workers</b:Title>
    <b:JournalName>Int J Environ Res Public Health</b:JournalName>
    <b:Year>2015c</b:Year>
    <b:Pages>14811-14827</b:Pages>
    <b:Author>
      <b:Author>
        <b:NameList>
          <b:Person>
            <b:Last>Hallman</b:Last>
            <b:Middle>M</b:Middle>
            <b:First>D</b:First>
          </b:Person>
          <b:Person>
            <b:Last>Sato</b:Last>
            <b:First>T</b:First>
          </b:Person>
          <b:Person>
            <b:Last>Kristiansen</b:Last>
            <b:First>J</b:First>
          </b:Person>
          <b:Person>
            <b:Last>Gupta</b:Last>
            <b:First>N</b:First>
          </b:Person>
          <b:Person>
            <b:Last>Skotte</b:Last>
            <b:First>J</b:First>
          </b:Person>
          <b:Person>
            <b:Last>Holtermann</b:Last>
            <b:First>A</b:First>
          </b:Person>
        </b:NameList>
      </b:Author>
    </b:Author>
    <b:Volume>12</b:Volume>
    <b:Issue>11</b:Issue>
    <b:RefOrder>42</b:RefOrder>
  </b:Source>
  <b:Source>
    <b:Tag>Kle13</b:Tag>
    <b:SourceType>JournalArticle</b:SourceType>
    <b:Guid>{C4B3628A-6189-4036-A551-7685C65F0191}</b:Guid>
    <b:Title>Association of objectively measured physical activity with established and novel cardiovascular biomarkers in elderly subjects: every step counts</b:Title>
    <b:Year>2013</b:Year>
    <b:Author>
      <b:Author>
        <b:NameList>
          <b:Person>
            <b:Last>Klenk</b:Last>
            <b:First>J</b:First>
          </b:Person>
          <b:Person>
            <b:Last>Denkinger</b:Last>
            <b:First>M</b:First>
          </b:Person>
          <b:Person>
            <b:Last>Nikolaus</b:Last>
            <b:First>T</b:First>
          </b:Person>
          <b:Person>
            <b:Last>Peter</b:Last>
            <b:First>R</b:First>
          </b:Person>
          <b:Person>
            <b:Last>Rothenbacher</b:Last>
            <b:First>D</b:First>
          </b:Person>
          <b:Person>
            <b:Last>Koenig</b:Last>
            <b:First>W</b:First>
          </b:Person>
          <b:Person>
            <b:Last>the ActiFE Study Group</b:Last>
          </b:Person>
        </b:NameList>
      </b:Author>
    </b:Author>
    <b:JournalName>J Epidemiol Community Health</b:JournalName>
    <b:Pages>194-197</b:Pages>
    <b:Volume>67</b:Volume>
    <b:RefOrder>43</b:RefOrder>
  </b:Source>
  <b:Source>
    <b:Tag>Kle15</b:Tag>
    <b:SourceType>JournalArticle</b:SourceType>
    <b:Guid>{3AD4C320-E5E4-46EB-9E6F-29D48C1E5411}</b:Guid>
    <b:Title>Objectively measured physical activity and vitamin D status in older people from Germany</b:Title>
    <b:JournalName>J Epidemiol Community Health</b:JournalName>
    <b:Year>2015</b:Year>
    <b:Pages>388-392</b:Pages>
    <b:Volume>69</b:Volume>
    <b:Author>
      <b:Author>
        <b:NameList>
          <b:Person>
            <b:Last>Klenk</b:Last>
            <b:First>J</b:First>
          </b:Person>
          <b:Person>
            <b:Last>Rapp</b:Last>
            <b:First>K</b:First>
          </b:Person>
          <b:Person>
            <b:Last>Denkinger</b:Last>
            <b:First>M</b:First>
          </b:Person>
          <b:Person>
            <b:Last>Nagel</b:Last>
            <b:First>G</b:First>
          </b:Person>
          <b:Person>
            <b:Last>Nikolaus</b:Last>
            <b:First>T</b:First>
          </b:Person>
          <b:Person>
            <b:Last>Peter</b:Last>
            <b:First>R</b:First>
          </b:Person>
          <b:Person>
            <b:Last>Boehm</b:Last>
            <b:First>B</b:First>
          </b:Person>
          <b:Person>
            <b:Last>Koenig</b:Last>
            <b:First>W</b:First>
          </b:Person>
          <b:Person>
            <b:Last>Rothenbacher</b:Last>
            <b:First>D</b:First>
          </b:Person>
          <b:Person>
            <b:Last>the ActiFE Study Group</b:Last>
          </b:Person>
        </b:NameList>
      </b:Author>
    </b:Author>
    <b:RefOrder>44</b:RefOrder>
  </b:Source>
  <b:Source>
    <b:Tag>Klo17</b:Tag>
    <b:SourceType>JournalArticle</b:SourceType>
    <b:Guid>{7A68E5DF-4432-4527-B190-AE6DE49C36EC}</b:Guid>
    <b:Title>How Does Definition of Minimum Break Length Affect Objective Measures of Sitting Outcomes Among Office Workers?</b:Title>
    <b:JournalName>Journal of Physical Activity &amp; Health</b:JournalName>
    <b:Year>2017</b:Year>
    <b:Pages>8-12</b:Pages>
    <b:Author>
      <b:Author>
        <b:NameList>
          <b:Person>
            <b:Last>Kloster</b:Last>
            <b:First>S</b:First>
          </b:Person>
          <b:Person>
            <b:Last>Danquah</b:Last>
            <b:Middle>H</b:Middle>
            <b:First>I</b:First>
          </b:Person>
          <b:Person>
            <b:Last>Holtermann</b:Last>
            <b:First>A</b:First>
          </b:Person>
          <b:Person>
            <b:Last>Aadahl</b:Last>
            <b:First>M</b:First>
          </b:Person>
          <b:Person>
            <b:Last>Tolstrup</b:Last>
            <b:Middle>S</b:Middle>
            <b:First>J</b:First>
          </b:Person>
        </b:NameList>
      </b:Author>
    </b:Author>
    <b:Volume>14</b:Volume>
    <b:Issue>1</b:Issue>
    <b:RefOrder>45</b:RefOrder>
  </b:Source>
  <b:Source>
    <b:Tag>Kos16</b:Tag>
    <b:SourceType>JournalArticle</b:SourceType>
    <b:Guid>{C236832C-3DDF-4749-91FE-835C5B1B8A28}</b:Guid>
    <b:Title>Comparison of Sedentary Estimates between activPAL and Hip- and Wrist-worn ActiGraph</b:Title>
    <b:JournalName>Med Sci Sports Exerc</b:JournalName>
    <b:Year>2016</b:Year>
    <b:Pages>1514-1522</b:Pages>
    <b:Volume>48</b:Volume>
    <b:Issue>8</b:Issue>
    <b:Author>
      <b:Author>
        <b:NameList>
          <b:Person>
            <b:Last>Koster</b:Last>
            <b:First>A</b:First>
          </b:Person>
          <b:Person>
            <b:Last>Shiroma</b:Last>
            <b:Middle>J</b:Middle>
            <b:First>E</b:First>
          </b:Person>
          <b:Person>
            <b:Last>Caserotti</b:Last>
            <b:First>P</b:First>
          </b:Person>
          <b:Person>
            <b:Last>Matthews</b:Last>
            <b:First>C</b:First>
          </b:Person>
          <b:Person>
            <b:Last>Chen</b:Last>
            <b:First>K</b:First>
          </b:Person>
          <b:Person>
            <b:Last>Glynn</b:Last>
            <b:First>N</b:First>
          </b:Person>
          <b:Person>
            <b:Last>Harris</b:Last>
            <b:First>T</b:First>
          </b:Person>
        </b:NameList>
      </b:Author>
    </b:Author>
    <b:RefOrder>46</b:RefOrder>
  </b:Source>
  <b:Source>
    <b:Tag>Kur17</b:Tag>
    <b:SourceType>JournalArticle</b:SourceType>
    <b:Guid>{282D461C-AFDA-484D-948F-93B8B2CCF4A7}</b:Guid>
    <b:Title>Comparability of activity monitors used in Asian and Western-country studies for assessing free-living sedentary behaviour</b:Title>
    <b:JournalName>PLoS ONE</b:JournalName>
    <b:Year>2017</b:Year>
    <b:Pages>e0186523</b:Pages>
    <b:Volume>12</b:Volume>
    <b:Issue>10</b:Issue>
    <b:Author>
      <b:Author>
        <b:NameList>
          <b:Person>
            <b:Last>Kurita</b:Last>
            <b:First>S</b:First>
          </b:Person>
          <b:Person>
            <b:Last>Yano</b:Last>
            <b:First>S</b:First>
          </b:Person>
          <b:Person>
            <b:Last>Ishii</b:Last>
            <b:First>K</b:First>
          </b:Person>
          <b:Person>
            <b:Last>Shibata</b:Last>
            <b:First>A</b:First>
          </b:Person>
          <b:Person>
            <b:Last>Sasai</b:Last>
            <b:First>H</b:First>
          </b:Person>
          <b:Person>
            <b:Last>Nakata</b:Last>
            <b:First>Y</b:First>
          </b:Person>
          <b:Person>
            <b:Last>Fukushima</b:Last>
            <b:First>N</b:First>
          </b:Person>
          <b:Person>
            <b:Last>Inoue</b:Last>
            <b:First>S</b:First>
          </b:Person>
          <b:Person>
            <b:Last>Tanaka</b:Last>
            <b:First>S</b:First>
          </b:Person>
          <b:Person>
            <b:Last>Sugiyama</b:Last>
            <b:First>T</b:First>
          </b:Person>
          <b:Person>
            <b:Last>Owen</b:Last>
            <b:First>N</b:First>
          </b:Person>
          <b:Person>
            <b:Last>Oka</b:Last>
            <b:First>K</b:First>
          </b:Person>
        </b:NameList>
      </b:Author>
    </b:Author>
    <b:RefOrder>47</b:RefOrder>
  </b:Source>
  <b:Source>
    <b:Tag>Liu09</b:Tag>
    <b:SourceType>JournalArticle</b:SourceType>
    <b:Guid>{5ECDB265-46CD-4BF8-B107-9084D4498876}</b:Guid>
    <b:Title>Using accelerometers for physical activity actions recognition by a neural fuzzy network</b:Title>
    <b:JournalName>Telemedicine Journal &amp; E-Health</b:JournalName>
    <b:Year>2009</b:Year>
    <b:Pages>867-876</b:Pages>
    <b:Author>
      <b:Author>
        <b:NameList>
          <b:Person>
            <b:Last>Liu</b:Last>
            <b:Middle>H</b:Middle>
            <b:First>S</b:First>
          </b:Person>
          <b:Person>
            <b:Last>Chang</b:Last>
            <b:First>Y</b:First>
          </b:Person>
        </b:NameList>
      </b:Author>
    </b:Author>
    <b:Volume>15</b:Volume>
    <b:Issue>9</b:Issue>
    <b:RefOrder>48</b:RefOrder>
  </b:Source>
  <b:Source>
    <b:Tag>Lyo05</b:Tag>
    <b:SourceType>JournalArticle</b:SourceType>
    <b:Guid>{064AE36A-2DC0-4B39-B887-7E03C3992BC2}</b:Guid>
    <b:Title>A description of an accelerometer-based mobility monitoring technique</b:Title>
    <b:JournalName>Medical Engineering &amp; Physics</b:JournalName>
    <b:Year>2005</b:Year>
    <b:Pages>497-504</b:Pages>
    <b:Author>
      <b:Author>
        <b:NameList>
          <b:Person>
            <b:Last>Lyons</b:Last>
            <b:Middle>M</b:Middle>
            <b:First>G</b:First>
          </b:Person>
          <b:Person>
            <b:Last>Culhane</b:Last>
            <b:Middle>M</b:Middle>
            <b:First>K</b:First>
          </b:Person>
          <b:Person>
            <b:Last>Hilton</b:Last>
            <b:First>D</b:First>
          </b:Person>
          <b:Person>
            <b:Last>Grace</b:Last>
            <b:First>P</b:First>
          </b:Person>
          <b:Person>
            <b:Last>Lyons</b:Last>
            <b:First>D</b:First>
          </b:Person>
        </b:NameList>
      </b:Author>
    </b:Author>
    <b:Volume>27</b:Volume>
    <b:Issue>6</b:Issue>
    <b:RefOrder>49</b:RefOrder>
  </b:Source>
  <b:Source>
    <b:Tag>Man11</b:Tag>
    <b:SourceType>ConferenceProceedings</b:SourceType>
    <b:Guid>{813B7682-019B-4545-85DC-683569D4B3DA}</b:Guid>
    <b:Title>On-line classification of human activity and estimation of walk-run speed from acceleration data using support vector machines</b:Title>
    <b:Year>2011</b:Year>
    <b:Pages>3302-3305</b:Pages>
    <b:ConferenceName>Annual International Conference of the IEEE Engineering in Medicine &amp; Biology Society, 2011</b:ConferenceName>
    <b:Author>
      <b:Author>
        <b:NameList>
          <b:Person>
            <b:Last>Mannini</b:Last>
            <b:First>A</b:First>
          </b:Person>
          <b:Person>
            <b:Last>Sabatini</b:Last>
            <b:First>A</b:First>
          </b:Person>
        </b:NameList>
      </b:Author>
    </b:Author>
    <b:RefOrder>50</b:RefOrder>
  </b:Source>
  <b:Source>
    <b:Tag>Pul18</b:Tag>
    <b:SourceType>JournalArticle</b:SourceType>
    <b:Guid>{F65849E6-3D6A-4173-BF33-7D2DD648B3D2}</b:Guid>
    <b:Title>Association Between Employment Status and Objectively Measured Physical Activity and Sedentary Behavior—The Maastricht Study</b:Title>
    <b:Pages>309-315</b:Pages>
    <b:Year>2018</b:Year>
    <b:Author>
      <b:Author>
        <b:NameList>
          <b:Person>
            <b:Last>Pulakka</b:Last>
            <b:First>A</b:First>
          </b:Person>
          <b:Person>
            <b:Last>Stenholm</b:Last>
            <b:First>S</b:First>
          </b:Person>
          <b:Person>
            <b:Last>Bosma</b:Last>
            <b:First>H</b:First>
          </b:Person>
          <b:Person>
            <b:Last>Schaper</b:Last>
            <b:First>N</b:First>
          </b:Person>
          <b:Person>
            <b:Last>Savelberg</b:Last>
            <b:First>H</b:First>
          </b:Person>
          <b:Person>
            <b:Last>Coen</b:Last>
            <b:First>S</b:First>
          </b:Person>
          <b:Person>
            <b:Last>van der Kallen</b:Last>
            <b:First>C</b:First>
          </b:Person>
          <b:Person>
            <b:Last>Dagnelie</b:Last>
            <b:First>P</b:First>
          </b:Person>
          <b:Person>
            <b:Last>Sep</b:Last>
            <b:First>S</b:First>
          </b:Person>
          <b:Person>
            <b:Last>Koster</b:Last>
            <b:First>A</b:First>
          </b:Person>
        </b:NameList>
      </b:Author>
    </b:Author>
    <b:Volume>60</b:Volume>
    <b:JournalName>Journal of Occupational and Environmental Medicine</b:JournalName>
    <b:Issue>4</b:Issue>
    <b:RefOrder>51</b:RefOrder>
  </b:Source>
  <b:Source>
    <b:Tag>Rio15</b:Tag>
    <b:SourceType>JournalArticle</b:SourceType>
    <b:Guid>{70D77BFA-9B73-4924-845F-4D643F59AA30}</b:Guid>
    <b:Title>Validation and Reliability of a Classification Method to Measure the Time Spent Performing Different Activities</b:Title>
    <b:JournalName>PLoS ONE</b:JournalName>
    <b:Year>2015</b:Year>
    <b:Pages>e0128299</b:Pages>
    <b:Volume>10</b:Volume>
    <b:Issue>6</b:Issue>
    <b:Author>
      <b:Author>
        <b:NameList>
          <b:Person>
            <b:Last>Riou</b:Last>
            <b:First>ME</b:First>
          </b:Person>
          <b:Person>
            <b:Last>Rioux</b:Last>
            <b:First>F</b:First>
          </b:Person>
          <b:Person>
            <b:Last>Lamothe</b:Last>
            <b:First>G</b:First>
          </b:Person>
          <b:Person>
            <b:Last>Doucet</b:Last>
            <b:First>E</b:First>
          </b:Person>
        </b:NameList>
      </b:Author>
    </b:Author>
    <b:RefOrder>52</b:RefOrder>
  </b:Source>
  <b:Source>
    <b:Tag>Sch15</b:Tag>
    <b:SourceType>JournalArticle</b:SourceType>
    <b:Guid>{F9FE431A-0950-4BE4-9CD2-5C85DA4E9125}</b:Guid>
    <b:Title>Validation of Five Minimally Obstructive Methods to Estimate Physical Activity Energy Expenditure in Young Adults in Semi-Standardized Settings</b:Title>
    <b:JournalName>Sensors</b:JournalName>
    <b:Year>2015</b:Year>
    <b:Pages>6133-6151</b:Pages>
    <b:Volume>15</b:Volume>
    <b:Author>
      <b:Author>
        <b:NameList>
          <b:Person>
            <b:Last>Schneller</b:Last>
            <b:First>M</b:First>
          </b:Person>
          <b:Person>
            <b:Last>Pedersen</b:Last>
            <b:First>M</b:First>
          </b:Person>
          <b:Person>
            <b:Last>Gupta</b:Last>
            <b:First>N</b:First>
          </b:Person>
          <b:Person>
            <b:Last>Aadahl</b:Last>
            <b:First>M</b:First>
          </b:Person>
          <b:Person>
            <b:Last>Holtermann</b:Last>
            <b:First>A</b:First>
          </b:Person>
        </b:NameList>
      </b:Author>
    </b:Author>
    <b:RefOrder>53</b:RefOrder>
  </b:Source>
  <b:Source>
    <b:Tag>Ska18</b:Tag>
    <b:SourceType>JournalArticle</b:SourceType>
    <b:Guid>{430671A5-591D-42DE-8C7B-2933024662BC}</b:Guid>
    <b:Title>Objectively measured occupational and leisure-time physical activity: cross-sectional associations with sleep problems</b:Title>
    <b:JournalName>Scandinavian Journal of Work, Environment &amp; Health</b:JournalName>
    <b:Year>2018</b:Year>
    <b:Pages>202-211</b:Pages>
    <b:Author>
      <b:Author>
        <b:NameList>
          <b:Person>
            <b:Last>Skarpsno</b:Last>
            <b:Middle>S</b:Middle>
            <b:First>E</b:First>
          </b:Person>
          <b:Person>
            <b:Last>Mork</b:Last>
            <b:Middle>J</b:Middle>
            <b:First>P</b:First>
          </b:Person>
          <b:Person>
            <b:Last>Lund Nilsen</b:Last>
            <b:Middle>I</b:Middle>
            <b:First>T</b:First>
          </b:Person>
          <b:Person>
            <b:Last>Jorgensen</b:Last>
            <b:Middle>B</b:Middle>
            <b:First>M</b:First>
          </b:Person>
          <b:Person>
            <b:Last>Holtermann</b:Last>
            <b:First>A</b:First>
          </b:Person>
        </b:NameList>
      </b:Author>
    </b:Author>
    <b:Volume>44</b:Volume>
    <b:Issue>2</b:Issue>
    <b:RefOrder>54</b:RefOrder>
  </b:Source>
  <b:Source>
    <b:Tag>Ste151</b:Tag>
    <b:SourceType>JournalArticle</b:SourceType>
    <b:Guid>{239F7BF1-9D13-4228-B860-EE61A1B1BC6F}</b:Guid>
    <b:Title>Ability of thigh-worn ActiGraph and activPAL monitors to classify posture and motion</b:Title>
    <b:JournalName>Medicine and Science in Sports and Exercise</b:JournalName>
    <b:Year>2015</b:Year>
    <b:Pages>952-959</b:Pages>
    <b:Author>
      <b:Author>
        <b:NameList>
          <b:Person>
            <b:Last>Steeves</b:Last>
            <b:Middle>A</b:Middle>
            <b:First>J</b:First>
          </b:Person>
          <b:Person>
            <b:Last>Bowles</b:Last>
            <b:Middle>R</b:Middle>
            <b:First>H</b:First>
          </b:Person>
          <b:Person>
            <b:Last>McClain</b:Last>
            <b:Middle>J</b:Middle>
            <b:First>J</b:First>
          </b:Person>
          <b:Person>
            <b:Last>Dodd</b:Last>
            <b:Middle>W</b:Middle>
            <b:First>K</b:First>
          </b:Person>
          <b:Person>
            <b:Last>Wang</b:Last>
            <b:First>J</b:First>
          </b:Person>
          <b:Person>
            <b:Last>Chen</b:Last>
            <b:Middle>Y</b:Middle>
            <b:First>K</b:First>
          </b:Person>
        </b:NameList>
      </b:Author>
    </b:Author>
    <b:Volume>47</b:Volume>
    <b:Issue>5</b:Issue>
    <b:RefOrder>55</b:RefOrder>
  </b:Source>
  <b:Source>
    <b:Tag>Wul17</b:Tag>
    <b:SourceType>JournalArticle</b:SourceType>
    <b:Guid>{1FDD2914-935D-45CF-AABD-F389EAF43AFC}</b:Guid>
    <b:Title>Performance of thigh-mounted triaxial accelerometer algorithms in objective quantification of sedentary behaviour and physical activity in older adults</b:Title>
    <b:JournalName>PLoS ONE</b:JournalName>
    <b:Year>2017</b:Year>
    <b:Pages>e0188215</b:Pages>
    <b:Author>
      <b:Author>
        <b:NameList>
          <b:Person>
            <b:Last>Wullems</b:Last>
            <b:Middle>A</b:Middle>
            <b:First>J</b:First>
          </b:Person>
          <b:Person>
            <b:Last>Verschueren</b:Last>
            <b:Middle>MP</b:Middle>
            <b:First>S</b:First>
          </b:Person>
          <b:Person>
            <b:Last>Degens</b:Last>
            <b:First>H</b:First>
          </b:Person>
          <b:Person>
            <b:Last>Morse</b:Last>
            <b:Middle>I</b:Middle>
            <b:First>C</b:First>
          </b:Person>
          <b:Person>
            <b:Last>Onambele</b:Last>
            <b:Middle>L</b:Middle>
            <b:First>G</b:First>
          </b:Person>
        </b:NameList>
      </b:Author>
    </b:Author>
    <b:Volume>12</b:Volume>
    <b:Issue>11</b:Issue>
    <b:RefOrder>56</b:RefOrder>
  </b:Source>
</b:Sources>
</file>

<file path=customXml/itemProps1.xml><?xml version="1.0" encoding="utf-8"?>
<ds:datastoreItem xmlns:ds="http://schemas.openxmlformats.org/officeDocument/2006/customXml" ds:itemID="{B49433E4-D1BB-40A5-9923-A2C938C5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63</Pages>
  <Words>17504</Words>
  <Characters>99779</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117049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Cooper</dc:creator>
  <cp:keywords/>
  <dc:description/>
  <cp:lastModifiedBy>Emmanuel Stamatakis</cp:lastModifiedBy>
  <cp:revision>3</cp:revision>
  <cp:lastPrinted>2018-10-08T23:59:00Z</cp:lastPrinted>
  <dcterms:created xsi:type="dcterms:W3CDTF">2018-11-05T05:08:00Z</dcterms:created>
  <dcterms:modified xsi:type="dcterms:W3CDTF">2018-11-05T05:20:00Z</dcterms:modified>
</cp:coreProperties>
</file>